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902686" w:rsidRPr="004F57F3" w14:paraId="2BA9FDB5" w14:textId="77777777" w:rsidTr="00C23343">
        <w:tc>
          <w:tcPr>
            <w:tcW w:w="5292" w:type="dxa"/>
            <w:tcBorders>
              <w:right w:val="single" w:sz="4" w:space="0" w:color="auto"/>
            </w:tcBorders>
          </w:tcPr>
          <w:p w14:paraId="7DADEF52" w14:textId="77777777" w:rsidR="00902686" w:rsidRPr="005C7940" w:rsidRDefault="00902686" w:rsidP="00C23343">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14C31C05" w14:textId="77777777" w:rsidR="00902686" w:rsidRPr="004F57F3" w:rsidRDefault="00902686" w:rsidP="00C23343">
            <w:pPr>
              <w:spacing w:line="220" w:lineRule="exact"/>
              <w:rPr>
                <w:rFonts w:ascii="Arial" w:eastAsia="Times New Roman" w:hAnsi="Arial" w:cs="Arial"/>
                <w:sz w:val="24"/>
                <w:szCs w:val="24"/>
              </w:rPr>
            </w:pPr>
          </w:p>
          <w:p w14:paraId="1C16AFC7" w14:textId="77777777" w:rsidR="00902686" w:rsidRPr="004F57F3" w:rsidRDefault="00902686" w:rsidP="00C23343">
            <w:pPr>
              <w:spacing w:line="220" w:lineRule="exact"/>
              <w:rPr>
                <w:rFonts w:ascii="Arial" w:eastAsia="Times New Roman" w:hAnsi="Arial" w:cs="Arial"/>
                <w:sz w:val="24"/>
                <w:szCs w:val="24"/>
              </w:rPr>
            </w:pPr>
          </w:p>
          <w:p w14:paraId="2D623578" w14:textId="77777777" w:rsidR="00902686" w:rsidRPr="00CA2792" w:rsidRDefault="00902686" w:rsidP="00C23343">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902686" w:rsidRPr="004F57F3" w14:paraId="032400DC" w14:textId="77777777" w:rsidTr="00C23343">
        <w:tc>
          <w:tcPr>
            <w:tcW w:w="5292" w:type="dxa"/>
            <w:tcBorders>
              <w:right w:val="single" w:sz="4" w:space="0" w:color="auto"/>
            </w:tcBorders>
          </w:tcPr>
          <w:p w14:paraId="3376DCAD"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1FC9D1B"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4A802FEC" w14:textId="77777777" w:rsidTr="00C23343">
        <w:tc>
          <w:tcPr>
            <w:tcW w:w="5292" w:type="dxa"/>
            <w:tcBorders>
              <w:right w:val="single" w:sz="4" w:space="0" w:color="auto"/>
            </w:tcBorders>
          </w:tcPr>
          <w:p w14:paraId="1741A8B4" w14:textId="77777777" w:rsidR="00902686" w:rsidRPr="005C7940" w:rsidRDefault="00902686" w:rsidP="00C23343">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4CF1BE62" w14:textId="77777777" w:rsidR="00902686" w:rsidRDefault="00902686" w:rsidP="00C23343">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7121A0E5" w14:textId="77777777" w:rsidR="00902686" w:rsidRDefault="00902686" w:rsidP="00C23343">
            <w:pPr>
              <w:spacing w:line="220" w:lineRule="exact"/>
              <w:rPr>
                <w:rFonts w:ascii="Arial" w:eastAsia="Times New Roman" w:hAnsi="Arial" w:cs="Arial"/>
                <w:b/>
                <w:w w:val="105"/>
                <w:sz w:val="24"/>
                <w:szCs w:val="24"/>
              </w:rPr>
            </w:pPr>
          </w:p>
          <w:p w14:paraId="32267597"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879FA33"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902686" w:rsidRPr="004F57F3" w14:paraId="1ADE95A4" w14:textId="77777777" w:rsidTr="00C23343">
        <w:tc>
          <w:tcPr>
            <w:tcW w:w="5292" w:type="dxa"/>
            <w:tcBorders>
              <w:right w:val="single" w:sz="4" w:space="0" w:color="auto"/>
            </w:tcBorders>
          </w:tcPr>
          <w:p w14:paraId="32BB4FD2" w14:textId="77777777" w:rsidR="00902686" w:rsidRPr="004F57F3" w:rsidRDefault="00902686" w:rsidP="00C23343">
            <w:pPr>
              <w:spacing w:line="220" w:lineRule="exact"/>
              <w:rPr>
                <w:rFonts w:ascii="Arial" w:eastAsia="Times New Roman" w:hAnsi="Arial" w:cs="Arial"/>
                <w:caps/>
                <w:sz w:val="24"/>
                <w:szCs w:val="24"/>
              </w:rPr>
            </w:pPr>
          </w:p>
        </w:tc>
        <w:tc>
          <w:tcPr>
            <w:tcW w:w="4068" w:type="dxa"/>
            <w:tcBorders>
              <w:left w:val="single" w:sz="4" w:space="0" w:color="auto"/>
            </w:tcBorders>
          </w:tcPr>
          <w:p w14:paraId="56F1F205"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1CC33438" w14:textId="77777777" w:rsidTr="00C23343">
        <w:tc>
          <w:tcPr>
            <w:tcW w:w="5292" w:type="dxa"/>
            <w:tcBorders>
              <w:right w:val="single" w:sz="4" w:space="0" w:color="auto"/>
            </w:tcBorders>
          </w:tcPr>
          <w:p w14:paraId="681F76AA" w14:textId="77777777" w:rsidR="00902686" w:rsidRPr="004F57F3" w:rsidRDefault="00902686" w:rsidP="00C23343">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1A18398B" w14:textId="77777777" w:rsidR="00902686" w:rsidRPr="004F57F3" w:rsidRDefault="00902686" w:rsidP="00C23343">
            <w:pPr>
              <w:spacing w:line="220" w:lineRule="exact"/>
              <w:rPr>
                <w:rFonts w:ascii="Arial" w:eastAsia="Times New Roman" w:hAnsi="Arial" w:cs="Arial"/>
                <w:sz w:val="24"/>
                <w:szCs w:val="24"/>
              </w:rPr>
            </w:pPr>
          </w:p>
          <w:p w14:paraId="2E643E8C"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56C04B69" w14:textId="77777777" w:rsidR="00902686" w:rsidRPr="004F57F3" w:rsidRDefault="00902686" w:rsidP="00C23343">
            <w:pPr>
              <w:spacing w:line="220" w:lineRule="exact"/>
              <w:rPr>
                <w:rFonts w:ascii="Arial" w:eastAsia="Times New Roman" w:hAnsi="Arial" w:cs="Arial"/>
                <w:sz w:val="24"/>
                <w:szCs w:val="24"/>
              </w:rPr>
            </w:pPr>
          </w:p>
          <w:p w14:paraId="2A19F115" w14:textId="77777777" w:rsidR="00902686" w:rsidRPr="004F57F3" w:rsidRDefault="00902686" w:rsidP="00C23343">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404288B9" w14:textId="77777777" w:rsidR="00902686" w:rsidRPr="004F57F3" w:rsidRDefault="00902686" w:rsidP="00C23343">
            <w:pPr>
              <w:tabs>
                <w:tab w:val="left" w:pos="720"/>
              </w:tabs>
              <w:spacing w:line="220" w:lineRule="exact"/>
              <w:rPr>
                <w:rFonts w:ascii="Arial" w:eastAsia="Times New Roman" w:hAnsi="Arial" w:cs="Arial"/>
                <w:i/>
                <w:sz w:val="24"/>
                <w:szCs w:val="24"/>
              </w:rPr>
            </w:pPr>
          </w:p>
          <w:p w14:paraId="5383EFBB" w14:textId="77777777" w:rsidR="00902686" w:rsidRPr="004F57F3" w:rsidRDefault="00902686" w:rsidP="00C23343">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790C090" w14:textId="77777777" w:rsidR="00902686" w:rsidRPr="004F57F3" w:rsidRDefault="00902686" w:rsidP="00C23343">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57380FCE"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73AEF517" w14:textId="77777777" w:rsidTr="00C23343">
        <w:trPr>
          <w:trHeight w:val="225"/>
        </w:trPr>
        <w:tc>
          <w:tcPr>
            <w:tcW w:w="5292" w:type="dxa"/>
            <w:tcBorders>
              <w:bottom w:val="single" w:sz="4" w:space="0" w:color="auto"/>
              <w:right w:val="single" w:sz="4" w:space="0" w:color="auto"/>
            </w:tcBorders>
          </w:tcPr>
          <w:p w14:paraId="07B70EC8" w14:textId="77777777" w:rsidR="00902686" w:rsidRPr="004F57F3" w:rsidRDefault="00902686" w:rsidP="00C23343">
            <w:pPr>
              <w:spacing w:line="220" w:lineRule="exact"/>
              <w:rPr>
                <w:rFonts w:ascii="Arial" w:eastAsia="Times New Roman" w:hAnsi="Arial" w:cs="Arial"/>
                <w:sz w:val="24"/>
                <w:szCs w:val="24"/>
              </w:rPr>
            </w:pPr>
          </w:p>
        </w:tc>
        <w:tc>
          <w:tcPr>
            <w:tcW w:w="4068" w:type="dxa"/>
            <w:tcBorders>
              <w:left w:val="single" w:sz="4" w:space="0" w:color="auto"/>
            </w:tcBorders>
          </w:tcPr>
          <w:p w14:paraId="14BEB83F" w14:textId="77777777" w:rsidR="00902686" w:rsidRPr="004F57F3" w:rsidRDefault="00902686" w:rsidP="00C23343">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902686" w:rsidRPr="004F57F3" w14:paraId="133CA0AE" w14:textId="77777777" w:rsidTr="00C23343">
        <w:tc>
          <w:tcPr>
            <w:tcW w:w="5292" w:type="dxa"/>
            <w:tcBorders>
              <w:right w:val="single" w:sz="4" w:space="0" w:color="auto"/>
            </w:tcBorders>
          </w:tcPr>
          <w:p w14:paraId="19FD7A01" w14:textId="77777777" w:rsidR="00902686" w:rsidRPr="004F57F3" w:rsidRDefault="00902686" w:rsidP="00C23343">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2C3E3B93" w14:textId="77777777" w:rsidR="00902686" w:rsidRDefault="00902686" w:rsidP="00C23343">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6A804D9E" w14:textId="77777777" w:rsidR="00902686" w:rsidRPr="005C7940" w:rsidRDefault="00902686" w:rsidP="00C23343">
            <w:pPr>
              <w:tabs>
                <w:tab w:val="left" w:pos="720"/>
              </w:tabs>
              <w:spacing w:line="220" w:lineRule="exact"/>
              <w:ind w:right="524"/>
              <w:rPr>
                <w:rFonts w:ascii="Arial" w:eastAsia="Times New Roman" w:hAnsi="Arial" w:cs="Arial"/>
                <w:sz w:val="8"/>
                <w:szCs w:val="8"/>
              </w:rPr>
            </w:pPr>
          </w:p>
          <w:p w14:paraId="572E90B8"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3072D962" w14:textId="77777777" w:rsidR="00902686" w:rsidRPr="004F57F3" w:rsidRDefault="00902686" w:rsidP="00C23343">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410A45B7" w14:textId="77777777" w:rsidR="00902686" w:rsidRPr="004F57F3" w:rsidRDefault="00902686" w:rsidP="00C23343">
            <w:pPr>
              <w:spacing w:line="220" w:lineRule="exact"/>
              <w:rPr>
                <w:rFonts w:ascii="Arial" w:eastAsia="Times New Roman" w:hAnsi="Arial" w:cs="Arial"/>
                <w:sz w:val="24"/>
                <w:szCs w:val="24"/>
              </w:rPr>
            </w:pPr>
          </w:p>
          <w:p w14:paraId="42215166" w14:textId="77777777" w:rsidR="00902686" w:rsidRPr="00CA2792" w:rsidRDefault="00902686" w:rsidP="00C23343">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902686" w:rsidRPr="004F57F3" w14:paraId="3F4C207E" w14:textId="77777777" w:rsidTr="00C23343">
        <w:tc>
          <w:tcPr>
            <w:tcW w:w="5292" w:type="dxa"/>
            <w:tcBorders>
              <w:right w:val="single" w:sz="4" w:space="0" w:color="auto"/>
            </w:tcBorders>
          </w:tcPr>
          <w:p w14:paraId="17ECF8E6" w14:textId="77777777" w:rsidR="00902686" w:rsidRPr="004F57F3" w:rsidRDefault="00902686" w:rsidP="00C23343">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7915402E"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5B36B6C8" w14:textId="77777777" w:rsidTr="00C23343">
        <w:tc>
          <w:tcPr>
            <w:tcW w:w="5292" w:type="dxa"/>
            <w:tcBorders>
              <w:right w:val="single" w:sz="4" w:space="0" w:color="auto"/>
            </w:tcBorders>
          </w:tcPr>
          <w:p w14:paraId="66875E4F" w14:textId="77777777" w:rsidR="00902686" w:rsidRPr="005C7940" w:rsidRDefault="00902686" w:rsidP="00C23343">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6C0687FA" wp14:editId="519B7FED">
                      <wp:simplePos x="0" y="0"/>
                      <wp:positionH relativeFrom="column">
                        <wp:posOffset>-106680</wp:posOffset>
                      </wp:positionH>
                      <wp:positionV relativeFrom="paragraph">
                        <wp:posOffset>145415</wp:posOffset>
                      </wp:positionV>
                      <wp:extent cx="337566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59F65C" id="Straight Connector 5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7239E30C" w14:textId="77777777" w:rsidR="00902686" w:rsidRDefault="00902686" w:rsidP="00C23343">
            <w:pPr>
              <w:spacing w:line="220" w:lineRule="exact"/>
              <w:ind w:left="720"/>
              <w:rPr>
                <w:rFonts w:ascii="Arial" w:eastAsia="Times New Roman" w:hAnsi="Arial" w:cs="Arial"/>
                <w:sz w:val="24"/>
                <w:szCs w:val="24"/>
              </w:rPr>
            </w:pPr>
          </w:p>
          <w:p w14:paraId="31C84835" w14:textId="77777777" w:rsidR="00902686" w:rsidRDefault="00902686" w:rsidP="00C23343">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6B86F50A" w14:textId="77777777" w:rsidR="00902686" w:rsidRPr="005C7940" w:rsidRDefault="00902686" w:rsidP="00C23343">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33736E07"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6E50E3DF" w14:textId="77777777" w:rsidR="00902686" w:rsidRPr="005C7940" w:rsidRDefault="00902686" w:rsidP="00C23343">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3042E058" w14:textId="77777777" w:rsidR="00902686" w:rsidRPr="004F57F3" w:rsidRDefault="00902686" w:rsidP="00C23343">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10A54D0A" w14:textId="77777777" w:rsidR="00902686" w:rsidRPr="00282247" w:rsidRDefault="00902686" w:rsidP="00C23343">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30892D89" w14:textId="77777777" w:rsidR="00902686" w:rsidRDefault="00902686" w:rsidP="00C23343">
            <w:pPr>
              <w:spacing w:line="220" w:lineRule="exact"/>
              <w:rPr>
                <w:rFonts w:ascii="Arial" w:eastAsia="Times New Roman" w:hAnsi="Arial" w:cs="Arial"/>
                <w:b/>
                <w:sz w:val="24"/>
                <w:szCs w:val="24"/>
              </w:rPr>
            </w:pPr>
          </w:p>
          <w:p w14:paraId="19A49D64" w14:textId="77777777" w:rsidR="00902686" w:rsidRPr="00CA2792" w:rsidRDefault="00902686" w:rsidP="00C23343">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902686" w:rsidRPr="004F57F3" w14:paraId="4EF07E48" w14:textId="77777777" w:rsidTr="00C23343">
        <w:tc>
          <w:tcPr>
            <w:tcW w:w="5292" w:type="dxa"/>
            <w:tcBorders>
              <w:right w:val="single" w:sz="4" w:space="0" w:color="auto"/>
            </w:tcBorders>
          </w:tcPr>
          <w:p w14:paraId="5D0EEC00" w14:textId="77777777" w:rsidR="00902686" w:rsidRPr="00D92581" w:rsidRDefault="00902686" w:rsidP="00C23343">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5587758C" wp14:editId="48B55C84">
                      <wp:simplePos x="0" y="0"/>
                      <wp:positionH relativeFrom="column">
                        <wp:posOffset>-106680</wp:posOffset>
                      </wp:positionH>
                      <wp:positionV relativeFrom="paragraph">
                        <wp:posOffset>145415</wp:posOffset>
                      </wp:positionV>
                      <wp:extent cx="33756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BF9E4" id="Straight Connector 5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0809192" w14:textId="77777777" w:rsidR="00902686" w:rsidRDefault="00902686" w:rsidP="00C23343">
            <w:pPr>
              <w:spacing w:line="220" w:lineRule="exact"/>
              <w:ind w:left="720"/>
              <w:rPr>
                <w:rFonts w:ascii="Arial" w:eastAsia="Times New Roman" w:hAnsi="Arial" w:cs="Arial"/>
                <w:sz w:val="24"/>
                <w:szCs w:val="24"/>
              </w:rPr>
            </w:pPr>
          </w:p>
          <w:p w14:paraId="7F5D5225"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3A2559EA"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45F7453E" w14:textId="77777777" w:rsidR="00902686" w:rsidRPr="00B12ECA"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3A283031"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32CDAB62" w14:textId="77777777" w:rsidR="00902686" w:rsidRDefault="00902686" w:rsidP="00C23343">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17349171" w14:textId="77777777" w:rsidR="00902686" w:rsidRDefault="00902686" w:rsidP="00C23343">
            <w:pPr>
              <w:tabs>
                <w:tab w:val="left" w:pos="720"/>
              </w:tabs>
              <w:spacing w:line="220" w:lineRule="exact"/>
              <w:ind w:right="518"/>
              <w:rPr>
                <w:rFonts w:ascii="Arial" w:eastAsia="Times New Roman" w:hAnsi="Arial" w:cs="Arial"/>
                <w:i/>
                <w:sz w:val="24"/>
                <w:szCs w:val="24"/>
              </w:rPr>
            </w:pPr>
          </w:p>
          <w:p w14:paraId="56BC506D" w14:textId="77777777" w:rsidR="00902686" w:rsidRPr="004F57F3"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11663E2B" w14:textId="77777777" w:rsidR="00902686" w:rsidRDefault="00902686" w:rsidP="00C23343">
            <w:pPr>
              <w:spacing w:line="220" w:lineRule="exact"/>
              <w:rPr>
                <w:rFonts w:ascii="Arial" w:eastAsia="Times New Roman" w:hAnsi="Arial" w:cs="Arial"/>
                <w:b/>
                <w:sz w:val="24"/>
                <w:szCs w:val="24"/>
              </w:rPr>
            </w:pPr>
          </w:p>
          <w:p w14:paraId="1A6B9F8F" w14:textId="77777777" w:rsidR="00902686" w:rsidRPr="00282247" w:rsidRDefault="00902686" w:rsidP="00C23343">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2DD503AC" w14:textId="77777777" w:rsidR="00902686" w:rsidRDefault="00902686" w:rsidP="00C23343">
            <w:pPr>
              <w:spacing w:line="220" w:lineRule="exact"/>
              <w:rPr>
                <w:rFonts w:ascii="Arial" w:eastAsia="Times New Roman" w:hAnsi="Arial" w:cs="Arial"/>
                <w:b/>
                <w:sz w:val="24"/>
                <w:szCs w:val="24"/>
              </w:rPr>
            </w:pPr>
          </w:p>
          <w:p w14:paraId="5FFAA557" w14:textId="77777777" w:rsidR="00902686" w:rsidRDefault="00902686" w:rsidP="00C23343">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2DA5DBDD" w14:textId="77777777" w:rsidR="00902686" w:rsidRPr="00CA2792" w:rsidRDefault="00902686" w:rsidP="00C23343">
            <w:pPr>
              <w:spacing w:line="220" w:lineRule="exact"/>
              <w:rPr>
                <w:rFonts w:ascii="Arial" w:eastAsia="Times New Roman" w:hAnsi="Arial" w:cs="Arial"/>
                <w:b/>
                <w:sz w:val="24"/>
                <w:szCs w:val="24"/>
              </w:rPr>
            </w:pPr>
          </w:p>
        </w:tc>
      </w:tr>
      <w:tr w:rsidR="00902686" w:rsidRPr="004F57F3" w14:paraId="1A75BC0F" w14:textId="77777777" w:rsidTr="00C23343">
        <w:tc>
          <w:tcPr>
            <w:tcW w:w="5292" w:type="dxa"/>
            <w:tcBorders>
              <w:right w:val="single" w:sz="4" w:space="0" w:color="auto"/>
            </w:tcBorders>
          </w:tcPr>
          <w:p w14:paraId="7B29778E" w14:textId="77777777" w:rsidR="00902686" w:rsidRPr="00D92581" w:rsidRDefault="00902686" w:rsidP="00C23343">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70AB19EE" wp14:editId="6F0EA177">
                      <wp:simplePos x="0" y="0"/>
                      <wp:positionH relativeFrom="column">
                        <wp:posOffset>-106680</wp:posOffset>
                      </wp:positionH>
                      <wp:positionV relativeFrom="paragraph">
                        <wp:posOffset>145415</wp:posOffset>
                      </wp:positionV>
                      <wp:extent cx="33756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DE0425" id="Straight Connector 6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i1gEAAA4EAAAOAAAAZHJzL2Uyb0RvYy54bWysU8GO0zAQvSPxD5bvNGlXLR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ruWb8geJyzd0VMK&#10;Qh/7xPboHDmIgVGQnBp8bAiwd4dw2UV/CFn2qILNXxLExuLueXYXxsQkHd7dvV1vchV5jVU3oA8x&#10;fQC0LP+03GiXhYtGnD7GRMUo9ZqSj41jQ8vfr1frkhXR6O5RG5NjZXZgbwI7Cbr1NC5z70TwIot2&#10;xtFhVjRpKH/pbGCi/wKKXKGul1OBPI83TiEluHTlNY6yM0xRBzOw/jPwkp+hUGb1b8AzolRGl2aw&#10;1Q7D76rfrFBT/tWBSXe24Bm7c7ndYg0NXXHu8kDyVL/cF/jtGe9+AA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Wt0FYtYB&#10;AAAO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00DC75E8" w14:textId="77777777" w:rsidR="00902686" w:rsidRDefault="00902686" w:rsidP="00C23343">
            <w:pPr>
              <w:spacing w:line="220" w:lineRule="exact"/>
              <w:ind w:left="720"/>
              <w:rPr>
                <w:rFonts w:ascii="Arial" w:eastAsia="Times New Roman" w:hAnsi="Arial" w:cs="Arial"/>
                <w:sz w:val="24"/>
                <w:szCs w:val="24"/>
              </w:rPr>
            </w:pPr>
          </w:p>
          <w:p w14:paraId="24A3E760"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3EF01A27"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1C282C10" w14:textId="77777777" w:rsidR="00902686" w:rsidRPr="00B12ECA"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4C2F3488"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49FF33A0" w14:textId="77777777" w:rsidR="00902686" w:rsidRDefault="00902686" w:rsidP="00C23343">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5E6C6261" w14:textId="77777777" w:rsidR="00902686" w:rsidRPr="005C7940" w:rsidRDefault="00902686" w:rsidP="00C23343">
            <w:pPr>
              <w:tabs>
                <w:tab w:val="left" w:pos="720"/>
              </w:tabs>
              <w:spacing w:line="220" w:lineRule="exact"/>
              <w:ind w:right="518"/>
              <w:rPr>
                <w:rFonts w:ascii="Arial" w:eastAsia="Times New Roman" w:hAnsi="Arial" w:cs="Arial"/>
                <w:i/>
                <w:sz w:val="8"/>
                <w:szCs w:val="8"/>
              </w:rPr>
            </w:pPr>
          </w:p>
          <w:p w14:paraId="7F071A98" w14:textId="77777777" w:rsidR="00902686" w:rsidRPr="004F57F3"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4E9446FC" w14:textId="77777777" w:rsidR="00902686" w:rsidRDefault="00902686" w:rsidP="00C23343">
            <w:pPr>
              <w:spacing w:line="220" w:lineRule="exact"/>
              <w:rPr>
                <w:rFonts w:ascii="Arial" w:eastAsia="Times New Roman" w:hAnsi="Arial" w:cs="Arial"/>
                <w:b/>
                <w:sz w:val="24"/>
                <w:szCs w:val="24"/>
              </w:rPr>
            </w:pPr>
          </w:p>
          <w:p w14:paraId="2973FE80" w14:textId="77777777" w:rsidR="00902686" w:rsidRPr="00282247" w:rsidRDefault="00902686" w:rsidP="00C23343">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61F73CE1" w14:textId="77777777" w:rsidR="00902686" w:rsidRDefault="00902686" w:rsidP="00C23343">
            <w:pPr>
              <w:spacing w:line="220" w:lineRule="exact"/>
              <w:rPr>
                <w:rFonts w:ascii="Arial" w:eastAsia="Times New Roman" w:hAnsi="Arial" w:cs="Arial"/>
                <w:b/>
                <w:sz w:val="24"/>
                <w:szCs w:val="24"/>
              </w:rPr>
            </w:pPr>
          </w:p>
          <w:p w14:paraId="64E76F69" w14:textId="77777777" w:rsidR="00902686" w:rsidRDefault="00902686" w:rsidP="00C23343">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1DA9E9A9" w14:textId="77777777" w:rsidR="00902686" w:rsidRPr="00CA2792" w:rsidRDefault="00902686" w:rsidP="00C23343">
            <w:pPr>
              <w:spacing w:line="220" w:lineRule="exact"/>
              <w:rPr>
                <w:rFonts w:ascii="Arial" w:eastAsia="Times New Roman" w:hAnsi="Arial" w:cs="Arial"/>
                <w:b/>
                <w:sz w:val="24"/>
                <w:szCs w:val="24"/>
              </w:rPr>
            </w:pPr>
          </w:p>
        </w:tc>
      </w:tr>
      <w:tr w:rsidR="00902686" w:rsidRPr="004F57F3" w14:paraId="2DF07AC1" w14:textId="77777777" w:rsidTr="00C23343">
        <w:trPr>
          <w:trHeight w:val="58"/>
        </w:trPr>
        <w:tc>
          <w:tcPr>
            <w:tcW w:w="5292" w:type="dxa"/>
            <w:tcBorders>
              <w:bottom w:val="single" w:sz="4" w:space="0" w:color="auto"/>
              <w:right w:val="single" w:sz="4" w:space="0" w:color="auto"/>
            </w:tcBorders>
          </w:tcPr>
          <w:p w14:paraId="31BC3FC0" w14:textId="77777777" w:rsidR="00902686" w:rsidRPr="005C7940" w:rsidRDefault="00902686" w:rsidP="00C23343">
            <w:pPr>
              <w:spacing w:line="220" w:lineRule="exact"/>
              <w:rPr>
                <w:rFonts w:ascii="Arial" w:eastAsia="Times New Roman" w:hAnsi="Arial" w:cs="Arial"/>
                <w:sz w:val="8"/>
                <w:szCs w:val="8"/>
              </w:rPr>
            </w:pPr>
          </w:p>
        </w:tc>
        <w:tc>
          <w:tcPr>
            <w:tcW w:w="4068" w:type="dxa"/>
            <w:tcBorders>
              <w:left w:val="single" w:sz="4" w:space="0" w:color="auto"/>
            </w:tcBorders>
          </w:tcPr>
          <w:p w14:paraId="1DE67A59" w14:textId="77777777" w:rsidR="00902686" w:rsidRPr="004F57F3" w:rsidRDefault="00902686" w:rsidP="00C23343">
            <w:pPr>
              <w:spacing w:line="220" w:lineRule="exact"/>
              <w:rPr>
                <w:rFonts w:ascii="Arial" w:eastAsia="Times New Roman" w:hAnsi="Arial" w:cs="Arial"/>
                <w:sz w:val="24"/>
                <w:szCs w:val="24"/>
              </w:rPr>
            </w:pPr>
          </w:p>
        </w:tc>
      </w:tr>
    </w:tbl>
    <w:p w14:paraId="7DA21075" w14:textId="77777777" w:rsidR="00902686" w:rsidRDefault="00902686" w:rsidP="00902686">
      <w:pPr>
        <w:rPr>
          <w:rFonts w:ascii="Arial" w:hAnsi="Arial" w:cs="Arial"/>
          <w:b/>
          <w:bCs/>
          <w:sz w:val="24"/>
          <w:szCs w:val="24"/>
        </w:rPr>
      </w:pPr>
    </w:p>
    <w:p w14:paraId="46640AC0" w14:textId="77777777" w:rsidR="00A13046" w:rsidRDefault="00902686" w:rsidP="00A13046">
      <w:pPr>
        <w:autoSpaceDE w:val="0"/>
        <w:autoSpaceDN w:val="0"/>
        <w:adjustRightInd w:val="0"/>
        <w:jc w:val="center"/>
        <w:outlineLvl w:val="0"/>
        <w:rPr>
          <w:rFonts w:ascii="Arial" w:hAnsi="Arial" w:cs="Arial"/>
          <w:b/>
          <w:bCs/>
          <w:sz w:val="24"/>
          <w:szCs w:val="24"/>
        </w:rPr>
      </w:pPr>
      <w:r>
        <w:rPr>
          <w:rFonts w:ascii="Arial" w:hAnsi="Arial" w:cs="Arial"/>
          <w:b/>
          <w:bCs/>
          <w:sz w:val="24"/>
          <w:szCs w:val="24"/>
        </w:rPr>
        <w:t xml:space="preserve">HAMED </w:t>
      </w:r>
      <w:r w:rsidR="005B1A62">
        <w:rPr>
          <w:rFonts w:ascii="Arial" w:hAnsi="Arial" w:cs="Arial"/>
          <w:b/>
          <w:bCs/>
          <w:sz w:val="24"/>
          <w:szCs w:val="24"/>
        </w:rPr>
        <w:t xml:space="preserve">MOTION </w:t>
      </w:r>
      <w:r w:rsidR="00676162">
        <w:rPr>
          <w:rFonts w:ascii="Arial" w:hAnsi="Arial" w:cs="Arial"/>
          <w:b/>
          <w:bCs/>
          <w:sz w:val="24"/>
          <w:szCs w:val="24"/>
        </w:rPr>
        <w:t xml:space="preserve">AND MEMORANDUM </w:t>
      </w:r>
      <w:r w:rsidR="005B1A62">
        <w:rPr>
          <w:rFonts w:ascii="Arial" w:hAnsi="Arial" w:cs="Arial"/>
          <w:b/>
          <w:bCs/>
          <w:sz w:val="24"/>
          <w:szCs w:val="24"/>
        </w:rPr>
        <w:t>FOR SUMMARY JUDGEMENT</w:t>
      </w:r>
      <w:r w:rsidR="00C63FBC">
        <w:rPr>
          <w:rFonts w:ascii="Arial" w:hAnsi="Arial" w:cs="Arial"/>
          <w:b/>
          <w:bCs/>
          <w:sz w:val="24"/>
          <w:szCs w:val="24"/>
        </w:rPr>
        <w:t xml:space="preserve"> </w:t>
      </w:r>
    </w:p>
    <w:p w14:paraId="0019D29F" w14:textId="4B45C04B" w:rsidR="00902686" w:rsidRPr="00FA076A" w:rsidRDefault="005B1A62" w:rsidP="00FA076A">
      <w:pPr>
        <w:autoSpaceDE w:val="0"/>
        <w:autoSpaceDN w:val="0"/>
        <w:adjustRightInd w:val="0"/>
        <w:jc w:val="center"/>
        <w:outlineLvl w:val="0"/>
        <w:rPr>
          <w:rFonts w:ascii="Arial" w:hAnsi="Arial" w:cs="Arial"/>
          <w:b/>
          <w:bCs/>
          <w:sz w:val="24"/>
        </w:rPr>
      </w:pPr>
      <w:r>
        <w:rPr>
          <w:rFonts w:ascii="Arial" w:hAnsi="Arial" w:cs="Arial"/>
          <w:b/>
          <w:bCs/>
          <w:sz w:val="24"/>
        </w:rPr>
        <w:t>RE</w:t>
      </w:r>
      <w:r w:rsidR="00902686" w:rsidRPr="000304A5">
        <w:rPr>
          <w:rFonts w:ascii="Arial" w:hAnsi="Arial" w:cs="Arial"/>
          <w:b/>
          <w:bCs/>
          <w:sz w:val="24"/>
        </w:rPr>
        <w:t xml:space="preserve"> HAMED </w:t>
      </w:r>
      <w:r w:rsidR="00902686">
        <w:rPr>
          <w:rFonts w:ascii="Arial" w:hAnsi="Arial" w:cs="Arial"/>
          <w:b/>
          <w:bCs/>
          <w:sz w:val="24"/>
        </w:rPr>
        <w:t xml:space="preserve">REVISED </w:t>
      </w:r>
      <w:r w:rsidR="00902686" w:rsidRPr="000304A5">
        <w:rPr>
          <w:rFonts w:ascii="Arial" w:hAnsi="Arial" w:cs="Arial"/>
          <w:b/>
          <w:bCs/>
          <w:sz w:val="24"/>
        </w:rPr>
        <w:t xml:space="preserve">CLAIM </w:t>
      </w:r>
      <w:r w:rsidR="00902686" w:rsidRPr="005E62D9">
        <w:rPr>
          <w:rFonts w:ascii="Arial" w:hAnsi="Arial" w:cs="Arial"/>
          <w:b/>
          <w:bCs/>
          <w:noProof/>
          <w:sz w:val="24"/>
        </w:rPr>
        <w:t>H-</w:t>
      </w:r>
      <w:r w:rsidR="00C63FBC">
        <w:rPr>
          <w:rFonts w:ascii="Arial" w:hAnsi="Arial" w:cs="Arial"/>
          <w:b/>
          <w:bCs/>
          <w:noProof/>
          <w:sz w:val="24"/>
        </w:rPr>
        <w:t>2</w:t>
      </w:r>
      <w:r w:rsidR="002F13B9">
        <w:rPr>
          <w:rFonts w:ascii="Arial" w:hAnsi="Arial" w:cs="Arial"/>
          <w:b/>
          <w:bCs/>
          <w:sz w:val="24"/>
        </w:rPr>
        <w:t xml:space="preserve"> – </w:t>
      </w:r>
      <w:r w:rsidR="0024144B" w:rsidRPr="00C63FBC">
        <w:rPr>
          <w:rFonts w:ascii="Arial" w:hAnsi="Arial" w:cs="Arial"/>
          <w:b/>
          <w:bCs/>
          <w:noProof/>
          <w:sz w:val="24"/>
          <w:szCs w:val="24"/>
        </w:rPr>
        <w:t>$2.7</w:t>
      </w:r>
      <w:r w:rsidR="002F13B9">
        <w:rPr>
          <w:rFonts w:ascii="Arial" w:hAnsi="Arial" w:cs="Arial"/>
          <w:b/>
          <w:bCs/>
          <w:noProof/>
          <w:sz w:val="24"/>
          <w:szCs w:val="24"/>
        </w:rPr>
        <w:t>8</w:t>
      </w:r>
      <w:r w:rsidR="0024144B" w:rsidRPr="00C63FBC">
        <w:rPr>
          <w:rFonts w:ascii="Arial" w:hAnsi="Arial" w:cs="Arial"/>
          <w:b/>
          <w:bCs/>
          <w:noProof/>
          <w:sz w:val="24"/>
          <w:szCs w:val="24"/>
        </w:rPr>
        <w:t xml:space="preserve"> </w:t>
      </w:r>
      <w:r w:rsidR="0024144B">
        <w:rPr>
          <w:rFonts w:ascii="Arial" w:hAnsi="Arial" w:cs="Arial"/>
          <w:b/>
          <w:bCs/>
          <w:noProof/>
          <w:sz w:val="24"/>
          <w:szCs w:val="24"/>
        </w:rPr>
        <w:t>M</w:t>
      </w:r>
      <w:r w:rsidR="0024144B" w:rsidRPr="00C63FBC">
        <w:rPr>
          <w:rFonts w:ascii="Arial" w:hAnsi="Arial" w:cs="Arial"/>
          <w:b/>
          <w:bCs/>
          <w:noProof/>
          <w:sz w:val="24"/>
          <w:szCs w:val="24"/>
        </w:rPr>
        <w:t xml:space="preserve">ILLION UNILATERAL WITHDRAWAL FROM THE PARTNERSHIP </w:t>
      </w:r>
      <w:r w:rsidR="00FA076A">
        <w:rPr>
          <w:rFonts w:ascii="Arial" w:hAnsi="Arial" w:cs="Arial"/>
          <w:b/>
          <w:bCs/>
          <w:noProof/>
          <w:sz w:val="24"/>
          <w:szCs w:val="24"/>
        </w:rPr>
        <w:t xml:space="preserve">BANK </w:t>
      </w:r>
      <w:r w:rsidR="0024144B" w:rsidRPr="00C63FBC">
        <w:rPr>
          <w:rFonts w:ascii="Arial" w:hAnsi="Arial" w:cs="Arial"/>
          <w:b/>
          <w:bCs/>
          <w:noProof/>
          <w:sz w:val="24"/>
          <w:szCs w:val="24"/>
        </w:rPr>
        <w:t xml:space="preserve">ACCOUNT </w:t>
      </w:r>
      <w:r w:rsidR="00902686">
        <w:rPr>
          <w:rFonts w:ascii="Arial" w:hAnsi="Arial" w:cs="Arial"/>
          <w:b/>
          <w:bCs/>
          <w:sz w:val="24"/>
          <w:szCs w:val="24"/>
        </w:rPr>
        <w:br w:type="page"/>
      </w:r>
    </w:p>
    <w:p w14:paraId="79B1D2A8" w14:textId="53068EDD" w:rsidR="00902686" w:rsidRPr="00421C06" w:rsidRDefault="00421C06" w:rsidP="00421C06">
      <w:pPr>
        <w:pStyle w:val="ListParagraph"/>
        <w:numPr>
          <w:ilvl w:val="0"/>
          <w:numId w:val="6"/>
        </w:numPr>
        <w:spacing w:after="160" w:line="259" w:lineRule="auto"/>
        <w:ind w:left="360" w:hanging="360"/>
        <w:jc w:val="both"/>
        <w:rPr>
          <w:rFonts w:ascii="Arial" w:hAnsi="Arial" w:cs="Arial"/>
          <w:b/>
          <w:sz w:val="24"/>
          <w:szCs w:val="24"/>
        </w:rPr>
      </w:pPr>
      <w:r w:rsidRPr="00421C06">
        <w:rPr>
          <w:rFonts w:ascii="Arial" w:hAnsi="Arial" w:cs="Arial"/>
          <w:b/>
          <w:sz w:val="24"/>
          <w:szCs w:val="24"/>
        </w:rPr>
        <w:lastRenderedPageBreak/>
        <w:t>Introduction</w:t>
      </w:r>
    </w:p>
    <w:p w14:paraId="3DA39432" w14:textId="2378C852" w:rsidR="00421C06" w:rsidRPr="00246A80" w:rsidRDefault="00246A80" w:rsidP="00246A80">
      <w:pPr>
        <w:autoSpaceDE w:val="0"/>
        <w:autoSpaceDN w:val="0"/>
        <w:adjustRightInd w:val="0"/>
        <w:spacing w:line="480" w:lineRule="auto"/>
        <w:ind w:firstLine="360"/>
        <w:jc w:val="both"/>
        <w:rPr>
          <w:rFonts w:ascii="Arial" w:hAnsi="Arial" w:cs="Arial"/>
          <w:sz w:val="24"/>
          <w:szCs w:val="24"/>
        </w:rPr>
      </w:pPr>
      <w:r w:rsidRPr="00246A80">
        <w:rPr>
          <w:rFonts w:ascii="Arial" w:hAnsi="Arial" w:cs="Arial"/>
          <w:sz w:val="24"/>
          <w:szCs w:val="24"/>
        </w:rPr>
        <w:t>Hamed has raised as one of his claims, designated as H-2, the $2.7</w:t>
      </w:r>
      <w:r>
        <w:rPr>
          <w:rFonts w:ascii="Arial" w:hAnsi="Arial" w:cs="Arial"/>
          <w:sz w:val="24"/>
          <w:szCs w:val="24"/>
        </w:rPr>
        <w:t>8</w:t>
      </w:r>
      <w:r w:rsidRPr="00246A80">
        <w:rPr>
          <w:rFonts w:ascii="Arial" w:hAnsi="Arial" w:cs="Arial"/>
          <w:sz w:val="24"/>
          <w:szCs w:val="24"/>
        </w:rPr>
        <w:t xml:space="preserve"> million</w:t>
      </w:r>
      <w:r>
        <w:rPr>
          <w:rFonts w:ascii="Arial" w:hAnsi="Arial" w:cs="Arial"/>
          <w:sz w:val="24"/>
          <w:szCs w:val="24"/>
        </w:rPr>
        <w:t xml:space="preserve"> </w:t>
      </w:r>
      <w:r w:rsidRPr="00246A80">
        <w:rPr>
          <w:rFonts w:ascii="Arial" w:hAnsi="Arial" w:cs="Arial"/>
          <w:sz w:val="24"/>
          <w:szCs w:val="24"/>
        </w:rPr>
        <w:t>unilaterally taken from the Partnership in 2012 by Yusuf.</w:t>
      </w:r>
      <w:r>
        <w:rPr>
          <w:rFonts w:ascii="Arial" w:hAnsi="Arial" w:cs="Arial"/>
          <w:sz w:val="24"/>
          <w:szCs w:val="24"/>
        </w:rPr>
        <w:t xml:space="preserve">  This amount, plus interest, is </w:t>
      </w:r>
      <w:r w:rsidR="0024144B">
        <w:rPr>
          <w:rFonts w:ascii="Arial" w:hAnsi="Arial" w:cs="Arial"/>
          <w:sz w:val="24"/>
          <w:szCs w:val="24"/>
        </w:rPr>
        <w:t>a valid claim by Hamed.</w:t>
      </w:r>
    </w:p>
    <w:p w14:paraId="278B6378" w14:textId="48A73E1C" w:rsidR="00421C06" w:rsidRPr="00421C06" w:rsidRDefault="00421C06" w:rsidP="00421C06">
      <w:pPr>
        <w:pStyle w:val="ListParagraph"/>
        <w:numPr>
          <w:ilvl w:val="0"/>
          <w:numId w:val="6"/>
        </w:numPr>
        <w:spacing w:after="160" w:line="259" w:lineRule="auto"/>
        <w:ind w:left="360" w:hanging="360"/>
        <w:jc w:val="both"/>
        <w:rPr>
          <w:rFonts w:ascii="Arial" w:hAnsi="Arial" w:cs="Arial"/>
          <w:b/>
          <w:sz w:val="24"/>
          <w:szCs w:val="24"/>
        </w:rPr>
      </w:pPr>
      <w:r w:rsidRPr="00421C06">
        <w:rPr>
          <w:rFonts w:ascii="Arial" w:hAnsi="Arial" w:cs="Arial"/>
          <w:b/>
          <w:sz w:val="24"/>
          <w:szCs w:val="24"/>
        </w:rPr>
        <w:t>Applicable Standard of Review</w:t>
      </w:r>
    </w:p>
    <w:p w14:paraId="203E2D4D" w14:textId="57B815D2" w:rsidR="003D1FBA" w:rsidRPr="00975B0F" w:rsidRDefault="00421C06" w:rsidP="004E141D">
      <w:pPr>
        <w:shd w:val="clear" w:color="auto" w:fill="FFFFFF"/>
        <w:spacing w:line="480" w:lineRule="auto"/>
        <w:ind w:firstLine="360"/>
        <w:jc w:val="both"/>
        <w:rPr>
          <w:rFonts w:ascii="Arial" w:eastAsia="Times New Roman" w:hAnsi="Arial" w:cs="Arial"/>
          <w:b/>
          <w:color w:val="000000"/>
          <w:sz w:val="24"/>
          <w:szCs w:val="24"/>
        </w:rPr>
      </w:pPr>
      <w:r>
        <w:rPr>
          <w:rFonts w:ascii="Arial" w:hAnsi="Arial" w:cs="Arial"/>
          <w:sz w:val="24"/>
          <w:szCs w:val="24"/>
        </w:rPr>
        <w:t>The applicable standard of review for s</w:t>
      </w:r>
      <w:r w:rsidRPr="00421C06">
        <w:rPr>
          <w:rFonts w:ascii="Arial" w:hAnsi="Arial" w:cs="Arial"/>
          <w:sz w:val="24"/>
          <w:szCs w:val="24"/>
        </w:rPr>
        <w:t xml:space="preserve">ummary judgment is </w:t>
      </w:r>
      <w:r>
        <w:rPr>
          <w:rFonts w:ascii="Arial" w:hAnsi="Arial" w:cs="Arial"/>
          <w:sz w:val="24"/>
          <w:szCs w:val="24"/>
        </w:rPr>
        <w:t>as follows: 1) the</w:t>
      </w:r>
      <w:r w:rsidRPr="00421C06">
        <w:rPr>
          <w:rFonts w:ascii="Arial" w:hAnsi="Arial" w:cs="Arial"/>
          <w:sz w:val="24"/>
          <w:szCs w:val="24"/>
        </w:rPr>
        <w:t xml:space="preserve"> movant </w:t>
      </w:r>
      <w:r>
        <w:rPr>
          <w:rFonts w:ascii="Arial" w:hAnsi="Arial" w:cs="Arial"/>
          <w:sz w:val="24"/>
          <w:szCs w:val="24"/>
        </w:rPr>
        <w:t xml:space="preserve">has the burden to </w:t>
      </w:r>
      <w:r w:rsidRPr="00421C06">
        <w:rPr>
          <w:rFonts w:ascii="Arial" w:hAnsi="Arial" w:cs="Arial"/>
          <w:sz w:val="24"/>
          <w:szCs w:val="24"/>
        </w:rPr>
        <w:t xml:space="preserve">demonstrate there is no genuine issue </w:t>
      </w:r>
      <w:r>
        <w:rPr>
          <w:rFonts w:ascii="Arial" w:hAnsi="Arial" w:cs="Arial"/>
          <w:sz w:val="24"/>
          <w:szCs w:val="24"/>
        </w:rPr>
        <w:t>of material fact; 2) the burden shifts to the non-moving party to present contrary evidence showing a genuine issue for trial and 3) the reviewing court most consider the evidence in a light most favorable to the non-moving party.</w:t>
      </w:r>
      <w:r w:rsidR="004E141D">
        <w:rPr>
          <w:rFonts w:ascii="Arial" w:hAnsi="Arial" w:cs="Arial"/>
          <w:sz w:val="24"/>
          <w:szCs w:val="24"/>
        </w:rPr>
        <w:t xml:space="preserve"> </w:t>
      </w:r>
      <w:r w:rsidR="00646A37" w:rsidRPr="00646A37">
        <w:rPr>
          <w:rFonts w:ascii="Arial" w:eastAsia="Times New Roman" w:hAnsi="Arial" w:cs="Arial"/>
          <w:i/>
          <w:iCs/>
          <w:color w:val="000000"/>
          <w:sz w:val="24"/>
          <w:szCs w:val="24"/>
          <w:bdr w:val="none" w:sz="0" w:space="0" w:color="auto" w:frame="1"/>
        </w:rPr>
        <w:t xml:space="preserve"> </w:t>
      </w:r>
      <w:r w:rsidR="00646A37" w:rsidRPr="003D1FBA">
        <w:rPr>
          <w:rFonts w:ascii="Arial" w:eastAsia="Times New Roman" w:hAnsi="Arial" w:cs="Arial"/>
          <w:i/>
          <w:iCs/>
          <w:color w:val="000000"/>
          <w:sz w:val="24"/>
          <w:szCs w:val="24"/>
          <w:bdr w:val="none" w:sz="0" w:space="0" w:color="auto" w:frame="1"/>
        </w:rPr>
        <w:t>Rymer v. Kmart Corp.</w:t>
      </w:r>
      <w:r w:rsidR="00646A37" w:rsidRPr="003D1FBA">
        <w:rPr>
          <w:rFonts w:ascii="Arial" w:eastAsia="Times New Roman" w:hAnsi="Arial" w:cs="Arial"/>
          <w:color w:val="000000"/>
          <w:sz w:val="24"/>
          <w:szCs w:val="24"/>
        </w:rPr>
        <w:t xml:space="preserve">, 68 V.I. 571, 575–76, 2018 WL 461388, at *2 </w:t>
      </w:r>
      <w:r w:rsidR="00646A37" w:rsidRPr="00975B0F">
        <w:rPr>
          <w:rFonts w:ascii="Arial" w:eastAsia="Times New Roman" w:hAnsi="Arial" w:cs="Arial"/>
          <w:color w:val="000000"/>
          <w:sz w:val="24"/>
          <w:szCs w:val="24"/>
        </w:rPr>
        <w:t>(V.I. Jan. 18, 2018)</w:t>
      </w:r>
    </w:p>
    <w:p w14:paraId="56AB6F75" w14:textId="4D32AEA8" w:rsidR="003D1FBA" w:rsidRPr="00975B0F" w:rsidRDefault="002757DA" w:rsidP="002757DA">
      <w:pPr>
        <w:pStyle w:val="ListParagraph"/>
        <w:numPr>
          <w:ilvl w:val="0"/>
          <w:numId w:val="6"/>
        </w:numPr>
        <w:autoSpaceDE w:val="0"/>
        <w:autoSpaceDN w:val="0"/>
        <w:adjustRightInd w:val="0"/>
        <w:ind w:left="360" w:hanging="360"/>
        <w:rPr>
          <w:rFonts w:ascii="Arial" w:hAnsi="Arial" w:cs="Arial"/>
          <w:b/>
          <w:sz w:val="24"/>
          <w:szCs w:val="24"/>
        </w:rPr>
      </w:pPr>
      <w:r w:rsidRPr="00975B0F">
        <w:rPr>
          <w:rFonts w:ascii="Arial" w:hAnsi="Arial" w:cs="Arial"/>
          <w:b/>
          <w:sz w:val="24"/>
          <w:szCs w:val="24"/>
        </w:rPr>
        <w:t>Facts</w:t>
      </w:r>
      <w:r w:rsidR="00E30B57" w:rsidRPr="00975B0F">
        <w:rPr>
          <w:rStyle w:val="FootnoteReference"/>
          <w:rFonts w:ascii="Arial" w:hAnsi="Arial" w:cs="Arial"/>
          <w:sz w:val="24"/>
          <w:szCs w:val="24"/>
        </w:rPr>
        <w:footnoteReference w:id="1"/>
      </w:r>
    </w:p>
    <w:p w14:paraId="78473964" w14:textId="7CA2F9C5" w:rsidR="002757DA" w:rsidRDefault="002757DA" w:rsidP="002757DA">
      <w:pPr>
        <w:autoSpaceDE w:val="0"/>
        <w:autoSpaceDN w:val="0"/>
        <w:adjustRightInd w:val="0"/>
        <w:rPr>
          <w:rFonts w:ascii="Arial" w:hAnsi="Arial" w:cs="Arial"/>
          <w:sz w:val="24"/>
          <w:szCs w:val="24"/>
        </w:rPr>
      </w:pPr>
    </w:p>
    <w:p w14:paraId="318B3AD3" w14:textId="787F2EAD" w:rsidR="0024144B" w:rsidRDefault="004419DF" w:rsidP="007E4F2B">
      <w:pPr>
        <w:autoSpaceDE w:val="0"/>
        <w:autoSpaceDN w:val="0"/>
        <w:adjustRightInd w:val="0"/>
        <w:spacing w:line="480" w:lineRule="auto"/>
        <w:ind w:firstLine="360"/>
        <w:jc w:val="both"/>
        <w:rPr>
          <w:rFonts w:ascii="Arial" w:hAnsi="Arial" w:cs="Arial"/>
          <w:sz w:val="24"/>
          <w:szCs w:val="24"/>
        </w:rPr>
      </w:pPr>
      <w:r w:rsidRPr="004419DF">
        <w:rPr>
          <w:rFonts w:ascii="Arial" w:hAnsi="Arial" w:cs="Arial"/>
          <w:sz w:val="24"/>
          <w:szCs w:val="24"/>
        </w:rPr>
        <w:t>The facts regarding Fathi Yusuf’s unilateral withdrawal of $2,784,706.25 in Partnership funds are as follows:</w:t>
      </w:r>
      <w:r>
        <w:rPr>
          <w:rFonts w:ascii="Arial" w:hAnsi="Arial" w:cs="Arial"/>
          <w:sz w:val="24"/>
          <w:szCs w:val="24"/>
        </w:rPr>
        <w:t xml:space="preserve"> 1) Fathi Yusuf unilaterally withdrew $2,784,706.25 on August 15</w:t>
      </w:r>
      <w:r w:rsidRPr="004419DF">
        <w:rPr>
          <w:rFonts w:ascii="Arial" w:hAnsi="Arial" w:cs="Arial"/>
          <w:sz w:val="24"/>
          <w:szCs w:val="24"/>
          <w:vertAlign w:val="superscript"/>
        </w:rPr>
        <w:t>th</w:t>
      </w:r>
      <w:r>
        <w:rPr>
          <w:rFonts w:ascii="Arial" w:hAnsi="Arial" w:cs="Arial"/>
          <w:sz w:val="24"/>
          <w:szCs w:val="24"/>
        </w:rPr>
        <w:t>, 2012</w:t>
      </w:r>
      <w:r w:rsidR="00D21828">
        <w:rPr>
          <w:rFonts w:ascii="Arial" w:hAnsi="Arial" w:cs="Arial"/>
          <w:sz w:val="24"/>
          <w:szCs w:val="24"/>
        </w:rPr>
        <w:t xml:space="preserve"> (SOF ¶¶</w:t>
      </w:r>
      <w:r w:rsidR="0027431D">
        <w:rPr>
          <w:rFonts w:ascii="Arial" w:hAnsi="Arial" w:cs="Arial"/>
          <w:sz w:val="24"/>
          <w:szCs w:val="24"/>
        </w:rPr>
        <w:t xml:space="preserve"> 1-2, 26</w:t>
      </w:r>
      <w:r w:rsidR="00D21828">
        <w:rPr>
          <w:rFonts w:ascii="Arial" w:hAnsi="Arial" w:cs="Arial"/>
          <w:sz w:val="24"/>
          <w:szCs w:val="24"/>
        </w:rPr>
        <w:t>)</w:t>
      </w:r>
      <w:r w:rsidR="00B47384">
        <w:rPr>
          <w:rFonts w:ascii="Arial" w:hAnsi="Arial" w:cs="Arial"/>
          <w:sz w:val="24"/>
          <w:szCs w:val="24"/>
        </w:rPr>
        <w:t>;</w:t>
      </w:r>
      <w:r>
        <w:rPr>
          <w:rFonts w:ascii="Arial" w:hAnsi="Arial" w:cs="Arial"/>
          <w:sz w:val="24"/>
          <w:szCs w:val="24"/>
        </w:rPr>
        <w:t xml:space="preserve">  2) he did so despite Mohammad Hamed’s objection</w:t>
      </w:r>
      <w:r w:rsidR="00D21828">
        <w:rPr>
          <w:rFonts w:ascii="Arial" w:hAnsi="Arial" w:cs="Arial"/>
          <w:sz w:val="24"/>
          <w:szCs w:val="24"/>
        </w:rPr>
        <w:t xml:space="preserve"> (SOF ¶¶</w:t>
      </w:r>
      <w:r w:rsidR="0027431D">
        <w:rPr>
          <w:rFonts w:ascii="Arial" w:hAnsi="Arial" w:cs="Arial"/>
          <w:sz w:val="24"/>
          <w:szCs w:val="24"/>
        </w:rPr>
        <w:t xml:space="preserve"> 3,6</w:t>
      </w:r>
      <w:r w:rsidR="00D21828">
        <w:rPr>
          <w:rFonts w:ascii="Arial" w:hAnsi="Arial" w:cs="Arial"/>
          <w:sz w:val="24"/>
          <w:szCs w:val="24"/>
        </w:rPr>
        <w:t>)</w:t>
      </w:r>
      <w:r w:rsidR="00B47384">
        <w:rPr>
          <w:rFonts w:ascii="Arial" w:hAnsi="Arial" w:cs="Arial"/>
          <w:sz w:val="24"/>
          <w:szCs w:val="24"/>
        </w:rPr>
        <w:t xml:space="preserve">; </w:t>
      </w:r>
      <w:r>
        <w:rPr>
          <w:rFonts w:ascii="Arial" w:hAnsi="Arial" w:cs="Arial"/>
          <w:sz w:val="24"/>
          <w:szCs w:val="24"/>
        </w:rPr>
        <w:t xml:space="preserve"> 3) </w:t>
      </w:r>
      <w:r w:rsidR="007E4F2B">
        <w:rPr>
          <w:rFonts w:ascii="Arial" w:hAnsi="Arial" w:cs="Arial"/>
          <w:sz w:val="24"/>
          <w:szCs w:val="24"/>
        </w:rPr>
        <w:t xml:space="preserve">his justification for withdrawing the $2.78 million was </w:t>
      </w:r>
      <w:r w:rsidR="004C6828">
        <w:rPr>
          <w:rFonts w:ascii="Arial" w:hAnsi="Arial" w:cs="Arial"/>
          <w:sz w:val="24"/>
          <w:szCs w:val="24"/>
        </w:rPr>
        <w:t>flawed</w:t>
      </w:r>
      <w:r w:rsidR="007E4F2B">
        <w:rPr>
          <w:rFonts w:ascii="Arial" w:hAnsi="Arial" w:cs="Arial"/>
          <w:sz w:val="24"/>
          <w:szCs w:val="24"/>
        </w:rPr>
        <w:t xml:space="preserve"> because it was not a full reconciliation of withdrawals between the two families</w:t>
      </w:r>
      <w:r w:rsidR="0024144B">
        <w:rPr>
          <w:rFonts w:ascii="Arial" w:hAnsi="Arial" w:cs="Arial"/>
          <w:sz w:val="24"/>
          <w:szCs w:val="24"/>
        </w:rPr>
        <w:t xml:space="preserve"> (and is not relevant here because those are separate claims in this process</w:t>
      </w:r>
      <w:r w:rsidR="003B024D">
        <w:rPr>
          <w:rFonts w:ascii="Arial" w:hAnsi="Arial" w:cs="Arial"/>
          <w:sz w:val="24"/>
          <w:szCs w:val="24"/>
        </w:rPr>
        <w:t xml:space="preserve"> </w:t>
      </w:r>
      <w:r w:rsidR="0024144B">
        <w:rPr>
          <w:rFonts w:ascii="Arial" w:hAnsi="Arial" w:cs="Arial"/>
          <w:sz w:val="24"/>
          <w:szCs w:val="24"/>
        </w:rPr>
        <w:t xml:space="preserve">and most have been dismissed) </w:t>
      </w:r>
      <w:r w:rsidR="000F5403">
        <w:rPr>
          <w:rFonts w:ascii="Arial" w:hAnsi="Arial" w:cs="Arial"/>
          <w:sz w:val="24"/>
          <w:szCs w:val="24"/>
        </w:rPr>
        <w:t xml:space="preserve"> </w:t>
      </w:r>
      <w:r w:rsidR="00D21828">
        <w:rPr>
          <w:rFonts w:ascii="Arial" w:hAnsi="Arial" w:cs="Arial"/>
          <w:sz w:val="24"/>
          <w:szCs w:val="24"/>
        </w:rPr>
        <w:t xml:space="preserve">(SOF ¶¶ </w:t>
      </w:r>
      <w:r w:rsidR="0027431D">
        <w:rPr>
          <w:rFonts w:ascii="Arial" w:hAnsi="Arial" w:cs="Arial"/>
          <w:sz w:val="24"/>
          <w:szCs w:val="24"/>
        </w:rPr>
        <w:t>3, 6, 21-22, 24</w:t>
      </w:r>
      <w:r w:rsidR="00D21828">
        <w:rPr>
          <w:rFonts w:ascii="Arial" w:hAnsi="Arial" w:cs="Arial"/>
          <w:sz w:val="24"/>
          <w:szCs w:val="24"/>
        </w:rPr>
        <w:t>)</w:t>
      </w:r>
      <w:r w:rsidR="00B47384">
        <w:rPr>
          <w:rFonts w:ascii="Arial" w:hAnsi="Arial" w:cs="Arial"/>
          <w:sz w:val="24"/>
          <w:szCs w:val="24"/>
        </w:rPr>
        <w:t>;</w:t>
      </w:r>
      <w:r w:rsidR="00D21828">
        <w:rPr>
          <w:rFonts w:ascii="Arial" w:hAnsi="Arial" w:cs="Arial"/>
          <w:sz w:val="24"/>
          <w:szCs w:val="24"/>
        </w:rPr>
        <w:t xml:space="preserve"> </w:t>
      </w:r>
      <w:r w:rsidR="000F5403">
        <w:rPr>
          <w:rFonts w:ascii="Arial" w:hAnsi="Arial" w:cs="Arial"/>
          <w:sz w:val="24"/>
          <w:szCs w:val="24"/>
        </w:rPr>
        <w:t>and 4) Yusuf spirited the $2.78 million out of Hamed’s reach by moving it to a bank account Hamed could not access and then further moving the funds by purchasing properties that were not in the Partnership’s name</w:t>
      </w:r>
      <w:r w:rsidR="007E4F2B">
        <w:rPr>
          <w:rFonts w:ascii="Arial" w:hAnsi="Arial" w:cs="Arial"/>
          <w:sz w:val="24"/>
          <w:szCs w:val="24"/>
        </w:rPr>
        <w:t>.</w:t>
      </w:r>
      <w:r w:rsidR="00D21828">
        <w:rPr>
          <w:rFonts w:ascii="Arial" w:hAnsi="Arial" w:cs="Arial"/>
          <w:sz w:val="24"/>
          <w:szCs w:val="24"/>
        </w:rPr>
        <w:t xml:space="preserve"> (SOF ¶¶</w:t>
      </w:r>
      <w:r w:rsidR="0027431D">
        <w:rPr>
          <w:rFonts w:ascii="Arial" w:hAnsi="Arial" w:cs="Arial"/>
          <w:sz w:val="24"/>
          <w:szCs w:val="24"/>
        </w:rPr>
        <w:t xml:space="preserve"> 12-15, 19-20</w:t>
      </w:r>
      <w:r w:rsidR="00D21828">
        <w:rPr>
          <w:rFonts w:ascii="Arial" w:hAnsi="Arial" w:cs="Arial"/>
          <w:sz w:val="24"/>
          <w:szCs w:val="24"/>
        </w:rPr>
        <w:t>)</w:t>
      </w:r>
      <w:r w:rsidR="0024144B">
        <w:rPr>
          <w:rFonts w:ascii="Arial" w:hAnsi="Arial" w:cs="Arial"/>
          <w:sz w:val="24"/>
          <w:szCs w:val="24"/>
        </w:rPr>
        <w:t>.</w:t>
      </w:r>
    </w:p>
    <w:p w14:paraId="380D9892" w14:textId="23454759" w:rsidR="0024144B" w:rsidRDefault="0024144B" w:rsidP="007E4F2B">
      <w:pPr>
        <w:autoSpaceDE w:val="0"/>
        <w:autoSpaceDN w:val="0"/>
        <w:adjustRightInd w:val="0"/>
        <w:spacing w:line="480" w:lineRule="auto"/>
        <w:ind w:firstLine="360"/>
        <w:jc w:val="both"/>
        <w:rPr>
          <w:rFonts w:ascii="Arial" w:hAnsi="Arial" w:cs="Arial"/>
          <w:sz w:val="24"/>
          <w:szCs w:val="24"/>
        </w:rPr>
      </w:pPr>
    </w:p>
    <w:p w14:paraId="484A3CD9" w14:textId="77777777" w:rsidR="0024144B" w:rsidRDefault="0024144B">
      <w:pPr>
        <w:spacing w:after="160" w:line="259" w:lineRule="auto"/>
        <w:rPr>
          <w:rFonts w:ascii="Arial" w:hAnsi="Arial" w:cs="Arial"/>
          <w:sz w:val="24"/>
          <w:szCs w:val="24"/>
        </w:rPr>
      </w:pPr>
      <w:r>
        <w:rPr>
          <w:rFonts w:ascii="Arial" w:hAnsi="Arial" w:cs="Arial"/>
          <w:sz w:val="24"/>
          <w:szCs w:val="24"/>
        </w:rPr>
        <w:br w:type="page"/>
      </w:r>
    </w:p>
    <w:p w14:paraId="0C2AD1D2" w14:textId="26F830F5" w:rsidR="002757DA" w:rsidRPr="003B6CD5" w:rsidRDefault="002757DA" w:rsidP="002757DA">
      <w:pPr>
        <w:pStyle w:val="ListParagraph"/>
        <w:numPr>
          <w:ilvl w:val="0"/>
          <w:numId w:val="6"/>
        </w:numPr>
        <w:autoSpaceDE w:val="0"/>
        <w:autoSpaceDN w:val="0"/>
        <w:adjustRightInd w:val="0"/>
        <w:ind w:left="360" w:hanging="360"/>
        <w:rPr>
          <w:rFonts w:ascii="Arial" w:hAnsi="Arial" w:cs="Arial"/>
          <w:b/>
          <w:sz w:val="24"/>
          <w:szCs w:val="24"/>
        </w:rPr>
      </w:pPr>
      <w:r w:rsidRPr="003B6CD5">
        <w:rPr>
          <w:rFonts w:ascii="Arial" w:hAnsi="Arial" w:cs="Arial"/>
          <w:b/>
          <w:sz w:val="24"/>
          <w:szCs w:val="24"/>
        </w:rPr>
        <w:lastRenderedPageBreak/>
        <w:t>Argument</w:t>
      </w:r>
    </w:p>
    <w:p w14:paraId="49430ED6" w14:textId="2C9CFC30" w:rsidR="00884CD8" w:rsidRDefault="00884CD8" w:rsidP="00951E06">
      <w:pPr>
        <w:autoSpaceDE w:val="0"/>
        <w:autoSpaceDN w:val="0"/>
        <w:adjustRightInd w:val="0"/>
        <w:rPr>
          <w:rFonts w:ascii="Arial" w:hAnsi="Arial" w:cs="Arial"/>
          <w:sz w:val="24"/>
          <w:szCs w:val="24"/>
        </w:rPr>
      </w:pPr>
    </w:p>
    <w:p w14:paraId="1ABA33F2" w14:textId="1AFF49BD" w:rsidR="002E1D72" w:rsidRPr="004B2931" w:rsidRDefault="00D140D2" w:rsidP="002E1D72">
      <w:pPr>
        <w:pStyle w:val="ListParagraph"/>
        <w:numPr>
          <w:ilvl w:val="0"/>
          <w:numId w:val="3"/>
        </w:numPr>
        <w:autoSpaceDE w:val="0"/>
        <w:autoSpaceDN w:val="0"/>
        <w:adjustRightInd w:val="0"/>
        <w:rPr>
          <w:rFonts w:ascii="Arial" w:hAnsi="Arial" w:cs="Arial"/>
          <w:i/>
          <w:sz w:val="24"/>
          <w:szCs w:val="24"/>
        </w:rPr>
      </w:pPr>
      <w:r w:rsidRPr="004B2931">
        <w:rPr>
          <w:rFonts w:ascii="Arial" w:hAnsi="Arial" w:cs="Arial"/>
          <w:i/>
          <w:sz w:val="24"/>
          <w:szCs w:val="24"/>
        </w:rPr>
        <w:t>Mohammad Hamed</w:t>
      </w:r>
      <w:r w:rsidR="0024144B">
        <w:rPr>
          <w:rFonts w:ascii="Arial" w:hAnsi="Arial" w:cs="Arial"/>
          <w:i/>
          <w:sz w:val="24"/>
          <w:szCs w:val="24"/>
        </w:rPr>
        <w:t>’s claim is uncontested,</w:t>
      </w:r>
      <w:r w:rsidR="00687672">
        <w:rPr>
          <w:rFonts w:ascii="Arial" w:hAnsi="Arial" w:cs="Arial"/>
          <w:i/>
          <w:sz w:val="24"/>
          <w:szCs w:val="24"/>
        </w:rPr>
        <w:t xml:space="preserve"> </w:t>
      </w:r>
      <w:r w:rsidR="0024144B">
        <w:rPr>
          <w:rFonts w:ascii="Arial" w:hAnsi="Arial" w:cs="Arial"/>
          <w:i/>
          <w:sz w:val="24"/>
          <w:szCs w:val="24"/>
        </w:rPr>
        <w:t>thus he</w:t>
      </w:r>
      <w:r w:rsidRPr="004B2931">
        <w:rPr>
          <w:rFonts w:ascii="Arial" w:hAnsi="Arial" w:cs="Arial"/>
          <w:i/>
          <w:sz w:val="24"/>
          <w:szCs w:val="24"/>
        </w:rPr>
        <w:t xml:space="preserve"> is </w:t>
      </w:r>
      <w:r w:rsidR="00466524" w:rsidRPr="004B2931">
        <w:rPr>
          <w:rFonts w:ascii="Arial" w:hAnsi="Arial" w:cs="Arial"/>
          <w:i/>
          <w:sz w:val="24"/>
          <w:szCs w:val="24"/>
        </w:rPr>
        <w:t>e</w:t>
      </w:r>
      <w:r w:rsidRPr="004B2931">
        <w:rPr>
          <w:rFonts w:ascii="Arial" w:hAnsi="Arial" w:cs="Arial"/>
          <w:i/>
          <w:sz w:val="24"/>
          <w:szCs w:val="24"/>
        </w:rPr>
        <w:t xml:space="preserve">ntitled to </w:t>
      </w:r>
      <w:r w:rsidR="0024144B">
        <w:rPr>
          <w:rFonts w:ascii="Arial" w:hAnsi="Arial" w:cs="Arial"/>
          <w:i/>
          <w:sz w:val="24"/>
          <w:szCs w:val="24"/>
        </w:rPr>
        <w:t xml:space="preserve">have his Partnership </w:t>
      </w:r>
      <w:r w:rsidR="00114153">
        <w:rPr>
          <w:rFonts w:ascii="Arial" w:hAnsi="Arial" w:cs="Arial"/>
          <w:i/>
          <w:sz w:val="24"/>
          <w:szCs w:val="24"/>
        </w:rPr>
        <w:t>a</w:t>
      </w:r>
      <w:r w:rsidR="0024144B">
        <w:rPr>
          <w:rFonts w:ascii="Arial" w:hAnsi="Arial" w:cs="Arial"/>
          <w:i/>
          <w:sz w:val="24"/>
          <w:szCs w:val="24"/>
        </w:rPr>
        <w:t>ccount credited</w:t>
      </w:r>
      <w:r w:rsidR="00DF7A7C" w:rsidRPr="004B2931">
        <w:rPr>
          <w:rFonts w:ascii="Arial" w:hAnsi="Arial" w:cs="Arial"/>
          <w:i/>
          <w:sz w:val="24"/>
          <w:szCs w:val="24"/>
        </w:rPr>
        <w:t xml:space="preserve"> $2,784,706.25</w:t>
      </w:r>
      <w:r w:rsidRPr="004B2931">
        <w:rPr>
          <w:rFonts w:ascii="Arial" w:hAnsi="Arial" w:cs="Arial"/>
          <w:i/>
          <w:sz w:val="24"/>
          <w:szCs w:val="24"/>
        </w:rPr>
        <w:t xml:space="preserve"> </w:t>
      </w:r>
    </w:p>
    <w:p w14:paraId="0AD1E670" w14:textId="77777777" w:rsidR="002E1D72" w:rsidRPr="002E1D72" w:rsidRDefault="002E1D72" w:rsidP="002E1D72">
      <w:pPr>
        <w:autoSpaceDE w:val="0"/>
        <w:autoSpaceDN w:val="0"/>
        <w:adjustRightInd w:val="0"/>
        <w:ind w:left="360"/>
        <w:rPr>
          <w:rFonts w:ascii="Arial" w:hAnsi="Arial" w:cs="Arial"/>
          <w:b/>
          <w:sz w:val="24"/>
          <w:szCs w:val="24"/>
        </w:rPr>
      </w:pPr>
    </w:p>
    <w:p w14:paraId="405C042B" w14:textId="7A7DE73A" w:rsidR="002E1D72" w:rsidRPr="002E1D72" w:rsidRDefault="002E1D72" w:rsidP="00520743">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It is undisputed that Fathi Yusuf withdrew $2,784,706.25 from Partnership funds on August </w:t>
      </w:r>
      <w:r w:rsidR="004419DF">
        <w:rPr>
          <w:rFonts w:ascii="Arial" w:hAnsi="Arial" w:cs="Arial"/>
          <w:sz w:val="24"/>
          <w:szCs w:val="24"/>
        </w:rPr>
        <w:t>15</w:t>
      </w:r>
      <w:r w:rsidR="004419DF" w:rsidRPr="004419DF">
        <w:rPr>
          <w:rFonts w:ascii="Arial" w:hAnsi="Arial" w:cs="Arial"/>
          <w:sz w:val="24"/>
          <w:szCs w:val="24"/>
          <w:vertAlign w:val="superscript"/>
        </w:rPr>
        <w:t>th</w:t>
      </w:r>
      <w:r>
        <w:rPr>
          <w:rFonts w:ascii="Arial" w:hAnsi="Arial" w:cs="Arial"/>
          <w:sz w:val="24"/>
          <w:szCs w:val="24"/>
        </w:rPr>
        <w:t>, 2012</w:t>
      </w:r>
      <w:r w:rsidR="00520743">
        <w:rPr>
          <w:rFonts w:ascii="Arial" w:hAnsi="Arial" w:cs="Arial"/>
          <w:sz w:val="24"/>
          <w:szCs w:val="24"/>
        </w:rPr>
        <w:t xml:space="preserve">. </w:t>
      </w:r>
      <w:r w:rsidR="00F81587">
        <w:rPr>
          <w:rFonts w:ascii="Arial" w:hAnsi="Arial" w:cs="Arial"/>
          <w:sz w:val="24"/>
          <w:szCs w:val="24"/>
        </w:rPr>
        <w:t xml:space="preserve">(SOF ¶¶ </w:t>
      </w:r>
      <w:r w:rsidR="00BD62E1">
        <w:rPr>
          <w:rFonts w:ascii="Arial" w:hAnsi="Arial" w:cs="Arial"/>
          <w:sz w:val="24"/>
          <w:szCs w:val="24"/>
        </w:rPr>
        <w:t>1-2</w:t>
      </w:r>
      <w:r w:rsidR="00F81587">
        <w:rPr>
          <w:rFonts w:ascii="Arial" w:hAnsi="Arial" w:cs="Arial"/>
          <w:sz w:val="24"/>
          <w:szCs w:val="24"/>
        </w:rPr>
        <w:t>)</w:t>
      </w:r>
      <w:r w:rsidR="00520743">
        <w:rPr>
          <w:rFonts w:ascii="Arial" w:hAnsi="Arial" w:cs="Arial"/>
          <w:sz w:val="24"/>
          <w:szCs w:val="24"/>
        </w:rPr>
        <w:t xml:space="preserve"> Accordingly, Mohammad Hamed’s estate is entitled to an equal Partnership withdrawal. </w:t>
      </w:r>
      <w:r>
        <w:rPr>
          <w:rFonts w:ascii="Arial" w:hAnsi="Arial" w:cs="Arial"/>
          <w:sz w:val="24"/>
          <w:szCs w:val="24"/>
        </w:rPr>
        <w:t xml:space="preserve"> </w:t>
      </w:r>
      <w:r w:rsidR="0024144B">
        <w:rPr>
          <w:rFonts w:ascii="Arial" w:hAnsi="Arial" w:cs="Arial"/>
          <w:sz w:val="24"/>
          <w:szCs w:val="24"/>
        </w:rPr>
        <w:t>Other offsets and amounts have been raised here by Yusuf separately, and do not affect this claim.</w:t>
      </w:r>
      <w:r w:rsidR="0024144B">
        <w:rPr>
          <w:rStyle w:val="FootnoteReference"/>
          <w:rFonts w:ascii="Arial" w:hAnsi="Arial" w:cs="Arial"/>
          <w:sz w:val="24"/>
          <w:szCs w:val="24"/>
        </w:rPr>
        <w:footnoteReference w:id="2"/>
      </w:r>
    </w:p>
    <w:p w14:paraId="69342509" w14:textId="07C9D419" w:rsidR="00D140D2" w:rsidRPr="004B2931" w:rsidRDefault="00D140D2" w:rsidP="00884CD8">
      <w:pPr>
        <w:pStyle w:val="ListParagraph"/>
        <w:numPr>
          <w:ilvl w:val="0"/>
          <w:numId w:val="3"/>
        </w:numPr>
        <w:autoSpaceDE w:val="0"/>
        <w:autoSpaceDN w:val="0"/>
        <w:adjustRightInd w:val="0"/>
        <w:rPr>
          <w:rFonts w:ascii="Arial" w:hAnsi="Arial" w:cs="Arial"/>
          <w:i/>
          <w:sz w:val="24"/>
          <w:szCs w:val="24"/>
        </w:rPr>
      </w:pPr>
      <w:r w:rsidRPr="004B2931">
        <w:rPr>
          <w:rFonts w:ascii="Arial" w:hAnsi="Arial" w:cs="Arial"/>
          <w:i/>
          <w:sz w:val="24"/>
          <w:szCs w:val="24"/>
        </w:rPr>
        <w:t xml:space="preserve">Hamed is </w:t>
      </w:r>
      <w:r w:rsidR="00466524" w:rsidRPr="004B2931">
        <w:rPr>
          <w:rFonts w:ascii="Arial" w:hAnsi="Arial" w:cs="Arial"/>
          <w:i/>
          <w:sz w:val="24"/>
          <w:szCs w:val="24"/>
        </w:rPr>
        <w:t>e</w:t>
      </w:r>
      <w:r w:rsidRPr="004B2931">
        <w:rPr>
          <w:rFonts w:ascii="Arial" w:hAnsi="Arial" w:cs="Arial"/>
          <w:i/>
          <w:sz w:val="24"/>
          <w:szCs w:val="24"/>
        </w:rPr>
        <w:t xml:space="preserve">ntitled to </w:t>
      </w:r>
      <w:r w:rsidR="00466524" w:rsidRPr="004B2931">
        <w:rPr>
          <w:rFonts w:ascii="Arial" w:hAnsi="Arial" w:cs="Arial"/>
          <w:i/>
          <w:sz w:val="24"/>
          <w:szCs w:val="24"/>
        </w:rPr>
        <w:t>i</w:t>
      </w:r>
      <w:r w:rsidRPr="004B2931">
        <w:rPr>
          <w:rFonts w:ascii="Arial" w:hAnsi="Arial" w:cs="Arial"/>
          <w:i/>
          <w:sz w:val="24"/>
          <w:szCs w:val="24"/>
        </w:rPr>
        <w:t xml:space="preserve">nterest on the $2,784,706.25 Fathi Yusuf </w:t>
      </w:r>
      <w:r w:rsidR="00466524" w:rsidRPr="004B2931">
        <w:rPr>
          <w:rFonts w:ascii="Arial" w:hAnsi="Arial" w:cs="Arial"/>
          <w:i/>
          <w:sz w:val="24"/>
          <w:szCs w:val="24"/>
        </w:rPr>
        <w:t>i</w:t>
      </w:r>
      <w:r w:rsidR="002D1BA0" w:rsidRPr="004B2931">
        <w:rPr>
          <w:rFonts w:ascii="Arial" w:hAnsi="Arial" w:cs="Arial"/>
          <w:i/>
          <w:sz w:val="24"/>
          <w:szCs w:val="24"/>
        </w:rPr>
        <w:t xml:space="preserve">nappropriately </w:t>
      </w:r>
      <w:r w:rsidR="00466524" w:rsidRPr="004B2931">
        <w:rPr>
          <w:rFonts w:ascii="Arial" w:hAnsi="Arial" w:cs="Arial"/>
          <w:i/>
          <w:sz w:val="24"/>
          <w:szCs w:val="24"/>
        </w:rPr>
        <w:t>w</w:t>
      </w:r>
      <w:r w:rsidRPr="004B2931">
        <w:rPr>
          <w:rFonts w:ascii="Arial" w:hAnsi="Arial" w:cs="Arial"/>
          <w:i/>
          <w:sz w:val="24"/>
          <w:szCs w:val="24"/>
        </w:rPr>
        <w:t>ithdrew from the Partnership</w:t>
      </w:r>
    </w:p>
    <w:p w14:paraId="41262241" w14:textId="1B6A2CBC" w:rsidR="0033009F" w:rsidRDefault="0033009F" w:rsidP="0033009F">
      <w:pPr>
        <w:autoSpaceDE w:val="0"/>
        <w:autoSpaceDN w:val="0"/>
        <w:adjustRightInd w:val="0"/>
        <w:ind w:left="360"/>
        <w:rPr>
          <w:rFonts w:ascii="Arial" w:hAnsi="Arial" w:cs="Arial"/>
          <w:sz w:val="24"/>
          <w:szCs w:val="24"/>
        </w:rPr>
      </w:pPr>
    </w:p>
    <w:p w14:paraId="4EEB89E2" w14:textId="4D50AD02" w:rsidR="0033009F" w:rsidRDefault="0033009F" w:rsidP="002D1BA0">
      <w:pPr>
        <w:autoSpaceDE w:val="0"/>
        <w:autoSpaceDN w:val="0"/>
        <w:adjustRightInd w:val="0"/>
        <w:ind w:firstLine="360"/>
        <w:rPr>
          <w:rFonts w:ascii="Arial" w:hAnsi="Arial" w:cs="Arial"/>
          <w:color w:val="000000"/>
          <w:sz w:val="24"/>
          <w:szCs w:val="24"/>
        </w:rPr>
      </w:pPr>
      <w:r w:rsidRPr="002D1BA0">
        <w:rPr>
          <w:rFonts w:ascii="Arial" w:hAnsi="Arial" w:cs="Arial"/>
          <w:color w:val="000000"/>
          <w:sz w:val="24"/>
          <w:szCs w:val="24"/>
        </w:rPr>
        <w:t>The Virgin Islands prejudgment</w:t>
      </w:r>
      <w:r w:rsidR="002D1BA0">
        <w:rPr>
          <w:rFonts w:ascii="Arial" w:hAnsi="Arial" w:cs="Arial"/>
          <w:color w:val="000000"/>
          <w:sz w:val="24"/>
          <w:szCs w:val="24"/>
        </w:rPr>
        <w:t xml:space="preserve"> </w:t>
      </w:r>
      <w:r w:rsidRPr="002D1BA0">
        <w:rPr>
          <w:rFonts w:ascii="Arial" w:hAnsi="Arial" w:cs="Arial"/>
          <w:color w:val="000000"/>
          <w:sz w:val="24"/>
          <w:szCs w:val="24"/>
        </w:rPr>
        <w:t>interest statute provides in pertinent part:</w:t>
      </w:r>
    </w:p>
    <w:p w14:paraId="162EFC10" w14:textId="77777777" w:rsidR="002D1BA0" w:rsidRPr="002D1BA0" w:rsidRDefault="002D1BA0" w:rsidP="0033009F">
      <w:pPr>
        <w:autoSpaceDE w:val="0"/>
        <w:autoSpaceDN w:val="0"/>
        <w:adjustRightInd w:val="0"/>
        <w:rPr>
          <w:rFonts w:ascii="Arial" w:hAnsi="Arial" w:cs="Arial"/>
          <w:color w:val="000000"/>
          <w:sz w:val="24"/>
          <w:szCs w:val="24"/>
        </w:rPr>
      </w:pPr>
    </w:p>
    <w:p w14:paraId="5342D840" w14:textId="71B2D769" w:rsidR="0033009F" w:rsidRPr="002D1BA0" w:rsidRDefault="0033009F" w:rsidP="002D1BA0">
      <w:pPr>
        <w:autoSpaceDE w:val="0"/>
        <w:autoSpaceDN w:val="0"/>
        <w:adjustRightInd w:val="0"/>
        <w:ind w:left="720" w:right="720"/>
        <w:jc w:val="both"/>
        <w:rPr>
          <w:rFonts w:ascii="Arial" w:hAnsi="Arial" w:cs="Arial"/>
          <w:color w:val="000000"/>
          <w:sz w:val="24"/>
          <w:szCs w:val="24"/>
        </w:rPr>
      </w:pPr>
      <w:r w:rsidRPr="002D1BA0">
        <w:rPr>
          <w:rFonts w:ascii="Arial" w:hAnsi="Arial" w:cs="Arial"/>
          <w:color w:val="373739"/>
          <w:sz w:val="24"/>
          <w:szCs w:val="24"/>
        </w:rPr>
        <w:t xml:space="preserve">(a) </w:t>
      </w:r>
      <w:r w:rsidRPr="002D1BA0">
        <w:rPr>
          <w:rFonts w:ascii="Arial" w:hAnsi="Arial" w:cs="Arial"/>
          <w:color w:val="000000"/>
          <w:sz w:val="24"/>
          <w:szCs w:val="24"/>
        </w:rPr>
        <w:t>The rate of interest shall be nine (9%) per centum per annum on — (1) all monies</w:t>
      </w:r>
      <w:r w:rsidR="002D1BA0" w:rsidRPr="002D1BA0">
        <w:rPr>
          <w:rFonts w:ascii="Arial" w:hAnsi="Arial" w:cs="Arial"/>
          <w:color w:val="000000"/>
          <w:sz w:val="24"/>
          <w:szCs w:val="24"/>
        </w:rPr>
        <w:t xml:space="preserve"> </w:t>
      </w:r>
      <w:r w:rsidRPr="002D1BA0">
        <w:rPr>
          <w:rFonts w:ascii="Arial" w:hAnsi="Arial" w:cs="Arial"/>
          <w:color w:val="000000"/>
          <w:sz w:val="24"/>
          <w:szCs w:val="24"/>
        </w:rPr>
        <w:t>which have become due; (2) money received to the use of another and retained</w:t>
      </w:r>
      <w:r w:rsidR="002D1BA0" w:rsidRPr="002D1BA0">
        <w:rPr>
          <w:rFonts w:ascii="Arial" w:hAnsi="Arial" w:cs="Arial"/>
          <w:color w:val="000000"/>
          <w:sz w:val="24"/>
          <w:szCs w:val="24"/>
        </w:rPr>
        <w:t xml:space="preserve"> </w:t>
      </w:r>
      <w:r w:rsidRPr="002D1BA0">
        <w:rPr>
          <w:rFonts w:ascii="Arial" w:hAnsi="Arial" w:cs="Arial"/>
          <w:color w:val="000000"/>
          <w:sz w:val="24"/>
          <w:szCs w:val="24"/>
        </w:rPr>
        <w:t>beyond a reasonable time without the owner's consent, either express or implied;</w:t>
      </w:r>
      <w:r w:rsidR="002D1BA0" w:rsidRPr="002D1BA0">
        <w:rPr>
          <w:rFonts w:ascii="Arial" w:hAnsi="Arial" w:cs="Arial"/>
          <w:color w:val="000000"/>
          <w:sz w:val="24"/>
          <w:szCs w:val="24"/>
        </w:rPr>
        <w:t xml:space="preserve"> </w:t>
      </w:r>
      <w:r w:rsidRPr="002D1BA0">
        <w:rPr>
          <w:rFonts w:ascii="Arial" w:hAnsi="Arial" w:cs="Arial"/>
          <w:color w:val="000000"/>
          <w:sz w:val="24"/>
          <w:szCs w:val="24"/>
        </w:rPr>
        <w:t>(3) money due upon the settlement of matured accounts from the day the balance</w:t>
      </w:r>
      <w:r w:rsidR="002D1BA0" w:rsidRPr="002D1BA0">
        <w:rPr>
          <w:rFonts w:ascii="Arial" w:hAnsi="Arial" w:cs="Arial"/>
          <w:color w:val="000000"/>
          <w:sz w:val="24"/>
          <w:szCs w:val="24"/>
        </w:rPr>
        <w:t xml:space="preserve"> </w:t>
      </w:r>
      <w:r w:rsidRPr="002D1BA0">
        <w:rPr>
          <w:rFonts w:ascii="Arial" w:hAnsi="Arial" w:cs="Arial"/>
          <w:color w:val="000000"/>
          <w:sz w:val="24"/>
          <w:szCs w:val="24"/>
        </w:rPr>
        <w:t>is ascertained; and (4) money due or to become due where there is a contract and</w:t>
      </w:r>
      <w:r w:rsidR="002D1BA0" w:rsidRPr="002D1BA0">
        <w:rPr>
          <w:rFonts w:ascii="Arial" w:hAnsi="Arial" w:cs="Arial"/>
          <w:color w:val="000000"/>
          <w:sz w:val="24"/>
          <w:szCs w:val="24"/>
        </w:rPr>
        <w:t xml:space="preserve"> </w:t>
      </w:r>
      <w:r w:rsidRPr="002D1BA0">
        <w:rPr>
          <w:rFonts w:ascii="Arial" w:hAnsi="Arial" w:cs="Arial"/>
          <w:color w:val="000000"/>
          <w:sz w:val="24"/>
          <w:szCs w:val="24"/>
        </w:rPr>
        <w:t>no rate is specified. Title 11 V.I.C. §951(a).</w:t>
      </w:r>
    </w:p>
    <w:p w14:paraId="74FECCC7" w14:textId="4FD4F733" w:rsidR="002D1BA0" w:rsidRDefault="002D1BA0" w:rsidP="002D1BA0">
      <w:pPr>
        <w:autoSpaceDE w:val="0"/>
        <w:autoSpaceDN w:val="0"/>
        <w:adjustRightInd w:val="0"/>
        <w:ind w:right="720"/>
        <w:jc w:val="both"/>
        <w:rPr>
          <w:rFonts w:ascii="Arial" w:hAnsi="Arial" w:cs="Arial"/>
          <w:color w:val="000000"/>
          <w:sz w:val="24"/>
          <w:szCs w:val="24"/>
        </w:rPr>
      </w:pPr>
    </w:p>
    <w:p w14:paraId="678E8CD6" w14:textId="1E86054E" w:rsidR="002D1BA0" w:rsidRDefault="002D1BA0" w:rsidP="00290B2A">
      <w:pPr>
        <w:autoSpaceDE w:val="0"/>
        <w:autoSpaceDN w:val="0"/>
        <w:adjustRightInd w:val="0"/>
        <w:spacing w:line="480" w:lineRule="auto"/>
        <w:ind w:firstLine="720"/>
        <w:jc w:val="both"/>
        <w:rPr>
          <w:rFonts w:ascii="Arial" w:hAnsi="Arial" w:cs="Arial"/>
          <w:color w:val="000000"/>
          <w:sz w:val="24"/>
          <w:szCs w:val="24"/>
        </w:rPr>
      </w:pPr>
      <w:r w:rsidRPr="002D1BA0">
        <w:rPr>
          <w:rFonts w:ascii="Arial" w:hAnsi="Arial" w:cs="Arial"/>
          <w:color w:val="000000"/>
          <w:sz w:val="24"/>
          <w:szCs w:val="24"/>
        </w:rPr>
        <w:t>In this claim, “all monies which have become due” is the appropriate standard.</w:t>
      </w:r>
      <w:r w:rsidR="00290B2A">
        <w:rPr>
          <w:rFonts w:ascii="Arial" w:hAnsi="Arial" w:cs="Arial"/>
          <w:color w:val="000000"/>
          <w:sz w:val="24"/>
          <w:szCs w:val="24"/>
        </w:rPr>
        <w:t xml:space="preserve">  </w:t>
      </w:r>
      <w:r w:rsidR="00801F41">
        <w:rPr>
          <w:rFonts w:ascii="Arial" w:hAnsi="Arial" w:cs="Arial"/>
          <w:color w:val="000000"/>
          <w:sz w:val="24"/>
          <w:szCs w:val="24"/>
        </w:rPr>
        <w:t xml:space="preserve"> As this Court has previously stated (and thus </w:t>
      </w:r>
      <w:r w:rsidR="00466524">
        <w:rPr>
          <w:rFonts w:ascii="Arial" w:hAnsi="Arial" w:cs="Arial"/>
          <w:color w:val="000000"/>
          <w:sz w:val="24"/>
          <w:szCs w:val="24"/>
        </w:rPr>
        <w:t xml:space="preserve">is </w:t>
      </w:r>
      <w:r w:rsidR="00801F41">
        <w:rPr>
          <w:rFonts w:ascii="Arial" w:hAnsi="Arial" w:cs="Arial"/>
          <w:color w:val="000000"/>
          <w:sz w:val="24"/>
          <w:szCs w:val="24"/>
        </w:rPr>
        <w:t>the law of the case)</w:t>
      </w:r>
      <w:r w:rsidR="00F734CD">
        <w:rPr>
          <w:rFonts w:ascii="Arial" w:hAnsi="Arial" w:cs="Arial"/>
          <w:color w:val="000000"/>
          <w:sz w:val="24"/>
          <w:szCs w:val="24"/>
        </w:rPr>
        <w:t>:</w:t>
      </w:r>
    </w:p>
    <w:p w14:paraId="5CC5887D" w14:textId="5E4C7613" w:rsidR="00801F41" w:rsidRDefault="00801F41" w:rsidP="00801F41">
      <w:pPr>
        <w:autoSpaceDE w:val="0"/>
        <w:autoSpaceDN w:val="0"/>
        <w:adjustRightInd w:val="0"/>
        <w:ind w:left="720" w:right="720"/>
        <w:jc w:val="both"/>
        <w:rPr>
          <w:rFonts w:ascii="Arial" w:hAnsi="Arial" w:cs="Arial"/>
          <w:sz w:val="24"/>
          <w:szCs w:val="24"/>
        </w:rPr>
      </w:pPr>
      <w:r w:rsidRPr="00801F41">
        <w:rPr>
          <w:rFonts w:ascii="Arial" w:hAnsi="Arial" w:cs="Arial"/>
          <w:sz w:val="24"/>
          <w:szCs w:val="23"/>
        </w:rPr>
        <w:t>The Master opines that the prejudgment interest should accrue when “all monies</w:t>
      </w:r>
      <w:r>
        <w:rPr>
          <w:rFonts w:ascii="Arial" w:hAnsi="Arial" w:cs="Arial"/>
          <w:sz w:val="24"/>
          <w:szCs w:val="23"/>
        </w:rPr>
        <w:t xml:space="preserve"> </w:t>
      </w:r>
      <w:r w:rsidRPr="00801F41">
        <w:rPr>
          <w:rFonts w:ascii="Arial" w:hAnsi="Arial" w:cs="Arial"/>
          <w:sz w:val="24"/>
          <w:szCs w:val="23"/>
        </w:rPr>
        <w:t>which have become due”—which is the date Hamed demanded $504,591.03 and Yusuf refused</w:t>
      </w:r>
      <w:r>
        <w:rPr>
          <w:rFonts w:ascii="Arial" w:hAnsi="Arial" w:cs="Arial"/>
          <w:sz w:val="24"/>
          <w:szCs w:val="23"/>
        </w:rPr>
        <w:t xml:space="preserve"> </w:t>
      </w:r>
      <w:r w:rsidRPr="00801F41">
        <w:rPr>
          <w:rFonts w:ascii="Arial" w:hAnsi="Arial" w:cs="Arial"/>
          <w:sz w:val="24"/>
          <w:szCs w:val="23"/>
        </w:rPr>
        <w:t xml:space="preserve">to return the money. </w:t>
      </w:r>
      <w:r w:rsidRPr="00801F41">
        <w:rPr>
          <w:rFonts w:ascii="Arial" w:hAnsi="Arial" w:cs="Arial"/>
          <w:i/>
          <w:sz w:val="24"/>
          <w:szCs w:val="23"/>
        </w:rPr>
        <w:t>See e.g., Bank of N.S. v. Four Winds Plaza Corp</w:t>
      </w:r>
      <w:r w:rsidRPr="00801F41">
        <w:rPr>
          <w:rFonts w:ascii="Arial" w:hAnsi="Arial" w:cs="Arial"/>
          <w:sz w:val="24"/>
          <w:szCs w:val="23"/>
        </w:rPr>
        <w:t>., 56 V.I. 45, 57-58</w:t>
      </w:r>
      <w:r>
        <w:rPr>
          <w:rFonts w:ascii="Arial" w:hAnsi="Arial" w:cs="Arial"/>
          <w:sz w:val="24"/>
          <w:szCs w:val="23"/>
        </w:rPr>
        <w:t xml:space="preserve"> </w:t>
      </w:r>
      <w:r w:rsidRPr="00801F41">
        <w:rPr>
          <w:rFonts w:ascii="Arial" w:hAnsi="Arial" w:cs="Arial"/>
          <w:sz w:val="24"/>
          <w:szCs w:val="23"/>
        </w:rPr>
        <w:t>(Super. Ct. Feb. 15, 2012) (While the court noted that prejudgment interest should accrue from</w:t>
      </w:r>
      <w:r>
        <w:rPr>
          <w:rFonts w:ascii="Arial" w:hAnsi="Arial" w:cs="Arial"/>
          <w:sz w:val="24"/>
          <w:szCs w:val="23"/>
        </w:rPr>
        <w:t xml:space="preserve"> </w:t>
      </w:r>
      <w:r w:rsidRPr="00801F41">
        <w:rPr>
          <w:rFonts w:ascii="Arial" w:hAnsi="Arial" w:cs="Arial"/>
          <w:sz w:val="24"/>
          <w:szCs w:val="23"/>
        </w:rPr>
        <w:t>the date Four Winds refused to turn over the sale proceeds, the court ended up using the date</w:t>
      </w:r>
      <w:r>
        <w:rPr>
          <w:rFonts w:ascii="Arial" w:hAnsi="Arial" w:cs="Arial"/>
          <w:sz w:val="24"/>
          <w:szCs w:val="23"/>
        </w:rPr>
        <w:t xml:space="preserve"> </w:t>
      </w:r>
      <w:r w:rsidRPr="00801F41">
        <w:rPr>
          <w:rFonts w:ascii="Arial" w:hAnsi="Arial" w:cs="Arial"/>
          <w:sz w:val="24"/>
          <w:szCs w:val="23"/>
        </w:rPr>
        <w:t>that the Bank demanded the sale proceeds since the record did not reflect the date of Four</w:t>
      </w:r>
      <w:r>
        <w:rPr>
          <w:rFonts w:ascii="Arial" w:hAnsi="Arial" w:cs="Arial"/>
          <w:sz w:val="24"/>
          <w:szCs w:val="23"/>
        </w:rPr>
        <w:t xml:space="preserve"> </w:t>
      </w:r>
      <w:r w:rsidRPr="00801F41">
        <w:rPr>
          <w:rFonts w:ascii="Arial" w:hAnsi="Arial" w:cs="Arial"/>
          <w:sz w:val="24"/>
          <w:szCs w:val="23"/>
        </w:rPr>
        <w:t>Winds’ refusal.)</w:t>
      </w:r>
      <w:r w:rsidR="0041191F">
        <w:rPr>
          <w:rFonts w:ascii="Arial" w:hAnsi="Arial" w:cs="Arial"/>
          <w:sz w:val="24"/>
          <w:szCs w:val="23"/>
        </w:rPr>
        <w:t xml:space="preserve"> Order, </w:t>
      </w:r>
      <w:r w:rsidR="0041191F" w:rsidRPr="0041191F">
        <w:rPr>
          <w:rFonts w:ascii="Arial" w:hAnsi="Arial" w:cs="Arial"/>
          <w:i/>
          <w:sz w:val="24"/>
          <w:szCs w:val="23"/>
        </w:rPr>
        <w:t>Hamed v Yusuf</w:t>
      </w:r>
      <w:r w:rsidR="0041191F">
        <w:rPr>
          <w:rFonts w:ascii="Arial" w:hAnsi="Arial" w:cs="Arial"/>
          <w:sz w:val="24"/>
          <w:szCs w:val="23"/>
        </w:rPr>
        <w:t>, SX-12-CV-370 (Jul 12, 2018).</w:t>
      </w:r>
      <w:r w:rsidR="008C3448">
        <w:rPr>
          <w:rFonts w:ascii="Arial" w:hAnsi="Arial" w:cs="Arial"/>
          <w:sz w:val="24"/>
          <w:szCs w:val="23"/>
        </w:rPr>
        <w:t xml:space="preserve"> </w:t>
      </w:r>
      <w:r w:rsidR="008C3448">
        <w:rPr>
          <w:rFonts w:ascii="Arial" w:hAnsi="Arial" w:cs="Arial"/>
          <w:sz w:val="24"/>
          <w:szCs w:val="24"/>
        </w:rPr>
        <w:t xml:space="preserve">(SOF ¶ </w:t>
      </w:r>
      <w:r w:rsidR="00BD62E1">
        <w:rPr>
          <w:rFonts w:ascii="Arial" w:hAnsi="Arial" w:cs="Arial"/>
          <w:sz w:val="24"/>
          <w:szCs w:val="24"/>
        </w:rPr>
        <w:t>25</w:t>
      </w:r>
      <w:r w:rsidR="008C3448">
        <w:rPr>
          <w:rFonts w:ascii="Arial" w:hAnsi="Arial" w:cs="Arial"/>
          <w:sz w:val="24"/>
          <w:szCs w:val="24"/>
        </w:rPr>
        <w:t>)</w:t>
      </w:r>
    </w:p>
    <w:p w14:paraId="365AA666" w14:textId="77777777" w:rsidR="00405B40" w:rsidRDefault="00405B40" w:rsidP="00801F41">
      <w:pPr>
        <w:autoSpaceDE w:val="0"/>
        <w:autoSpaceDN w:val="0"/>
        <w:adjustRightInd w:val="0"/>
        <w:ind w:left="720" w:right="720"/>
        <w:jc w:val="both"/>
        <w:rPr>
          <w:rFonts w:ascii="Arial" w:hAnsi="Arial" w:cs="Arial"/>
          <w:sz w:val="24"/>
          <w:szCs w:val="23"/>
        </w:rPr>
      </w:pPr>
    </w:p>
    <w:p w14:paraId="6332BCBD" w14:textId="77777777" w:rsidR="00405B40" w:rsidRDefault="00466524" w:rsidP="00405B40">
      <w:pPr>
        <w:autoSpaceDE w:val="0"/>
        <w:autoSpaceDN w:val="0"/>
        <w:adjustRightInd w:val="0"/>
        <w:spacing w:line="480" w:lineRule="auto"/>
        <w:jc w:val="both"/>
        <w:rPr>
          <w:rFonts w:ascii="Arial" w:hAnsi="Arial" w:cs="Arial"/>
          <w:sz w:val="24"/>
          <w:szCs w:val="23"/>
        </w:rPr>
      </w:pPr>
      <w:r w:rsidRPr="00466524">
        <w:rPr>
          <w:rFonts w:ascii="Arial" w:hAnsi="Arial" w:cs="Arial"/>
          <w:sz w:val="24"/>
          <w:szCs w:val="23"/>
        </w:rPr>
        <w:lastRenderedPageBreak/>
        <w:t xml:space="preserve">In this instance, </w:t>
      </w:r>
      <w:r w:rsidR="008C3448">
        <w:rPr>
          <w:rFonts w:ascii="Arial" w:hAnsi="Arial" w:cs="Arial"/>
          <w:sz w:val="24"/>
          <w:szCs w:val="23"/>
        </w:rPr>
        <w:t>“</w:t>
      </w:r>
      <w:r w:rsidRPr="00466524">
        <w:rPr>
          <w:rFonts w:ascii="Arial" w:hAnsi="Arial" w:cs="Arial"/>
          <w:sz w:val="24"/>
          <w:szCs w:val="23"/>
        </w:rPr>
        <w:t>all mon</w:t>
      </w:r>
      <w:r w:rsidR="008C3448">
        <w:rPr>
          <w:rFonts w:ascii="Arial" w:hAnsi="Arial" w:cs="Arial"/>
          <w:sz w:val="24"/>
          <w:szCs w:val="23"/>
        </w:rPr>
        <w:t>ies which have become due” is</w:t>
      </w:r>
      <w:r w:rsidR="0036283C">
        <w:rPr>
          <w:rFonts w:ascii="Arial" w:hAnsi="Arial" w:cs="Arial"/>
          <w:sz w:val="24"/>
          <w:szCs w:val="23"/>
        </w:rPr>
        <w:t xml:space="preserve"> August 20, 201</w:t>
      </w:r>
      <w:r w:rsidR="00405B40">
        <w:rPr>
          <w:rFonts w:ascii="Arial" w:hAnsi="Arial" w:cs="Arial"/>
          <w:sz w:val="24"/>
          <w:szCs w:val="23"/>
        </w:rPr>
        <w:t>2</w:t>
      </w:r>
      <w:r w:rsidR="0036283C">
        <w:rPr>
          <w:rFonts w:ascii="Arial" w:hAnsi="Arial" w:cs="Arial"/>
          <w:sz w:val="24"/>
          <w:szCs w:val="23"/>
        </w:rPr>
        <w:t>, the date the check Yusuf wrote to the United Corporation cleared</w:t>
      </w:r>
      <w:r w:rsidRPr="00466524">
        <w:rPr>
          <w:rFonts w:ascii="Arial" w:hAnsi="Arial" w:cs="Arial"/>
          <w:sz w:val="24"/>
          <w:szCs w:val="23"/>
        </w:rPr>
        <w:t xml:space="preserve"> the </w:t>
      </w:r>
      <w:r>
        <w:rPr>
          <w:rFonts w:ascii="Arial" w:hAnsi="Arial" w:cs="Arial"/>
          <w:sz w:val="24"/>
          <w:szCs w:val="23"/>
        </w:rPr>
        <w:t>Partnership account.</w:t>
      </w:r>
      <w:r w:rsidR="008B3693">
        <w:rPr>
          <w:rFonts w:ascii="Arial" w:hAnsi="Arial" w:cs="Arial"/>
          <w:sz w:val="24"/>
          <w:szCs w:val="23"/>
        </w:rPr>
        <w:t xml:space="preserve"> </w:t>
      </w:r>
      <w:r w:rsidR="008B3693">
        <w:rPr>
          <w:rFonts w:ascii="Arial" w:hAnsi="Arial" w:cs="Arial"/>
          <w:sz w:val="24"/>
          <w:szCs w:val="24"/>
        </w:rPr>
        <w:t xml:space="preserve">(SOF ¶ </w:t>
      </w:r>
      <w:r w:rsidR="00405B40">
        <w:rPr>
          <w:rFonts w:ascii="Arial" w:hAnsi="Arial" w:cs="Arial"/>
          <w:sz w:val="24"/>
          <w:szCs w:val="24"/>
        </w:rPr>
        <w:t>4</w:t>
      </w:r>
      <w:r w:rsidR="008B3693">
        <w:rPr>
          <w:rFonts w:ascii="Arial" w:hAnsi="Arial" w:cs="Arial"/>
          <w:sz w:val="24"/>
          <w:szCs w:val="24"/>
        </w:rPr>
        <w:t>)</w:t>
      </w:r>
      <w:r>
        <w:rPr>
          <w:rFonts w:ascii="Arial" w:hAnsi="Arial" w:cs="Arial"/>
          <w:sz w:val="24"/>
          <w:szCs w:val="23"/>
        </w:rPr>
        <w:t xml:space="preserve"> </w:t>
      </w:r>
    </w:p>
    <w:p w14:paraId="39ACD2CF" w14:textId="7EDB8E5D" w:rsidR="00466524" w:rsidRPr="00466524" w:rsidRDefault="00466524" w:rsidP="00405B40">
      <w:pPr>
        <w:autoSpaceDE w:val="0"/>
        <w:autoSpaceDN w:val="0"/>
        <w:adjustRightInd w:val="0"/>
        <w:spacing w:line="480" w:lineRule="auto"/>
        <w:ind w:firstLine="720"/>
        <w:jc w:val="both"/>
        <w:rPr>
          <w:rFonts w:ascii="Arial" w:hAnsi="Arial" w:cs="Arial"/>
          <w:sz w:val="24"/>
          <w:szCs w:val="23"/>
        </w:rPr>
      </w:pPr>
      <w:r>
        <w:rPr>
          <w:rFonts w:ascii="Arial" w:hAnsi="Arial" w:cs="Arial"/>
          <w:sz w:val="24"/>
          <w:szCs w:val="23"/>
        </w:rPr>
        <w:t xml:space="preserve">As described below, </w:t>
      </w:r>
      <w:r w:rsidR="00B514DC">
        <w:rPr>
          <w:rFonts w:ascii="Arial" w:hAnsi="Arial" w:cs="Arial"/>
          <w:sz w:val="24"/>
          <w:szCs w:val="23"/>
        </w:rPr>
        <w:t xml:space="preserve">an award of interest to Hamed is appropriate because </w:t>
      </w:r>
      <w:r>
        <w:rPr>
          <w:rFonts w:ascii="Arial" w:hAnsi="Arial" w:cs="Arial"/>
          <w:sz w:val="24"/>
          <w:szCs w:val="23"/>
        </w:rPr>
        <w:t xml:space="preserve">Yusuf unilaterally withdrew the $2.78 million, despite Hamed’s objection; declined to do a full accounting by refusing to consider Hamed offsets and moved the Partnership funds out of Hamed’s reach by first moving them into a United Corporation </w:t>
      </w:r>
      <w:r w:rsidR="00B514DC">
        <w:rPr>
          <w:rFonts w:ascii="Arial" w:hAnsi="Arial" w:cs="Arial"/>
          <w:sz w:val="24"/>
          <w:szCs w:val="23"/>
        </w:rPr>
        <w:t xml:space="preserve">bank </w:t>
      </w:r>
      <w:r>
        <w:rPr>
          <w:rFonts w:ascii="Arial" w:hAnsi="Arial" w:cs="Arial"/>
          <w:sz w:val="24"/>
          <w:szCs w:val="23"/>
        </w:rPr>
        <w:t>account that Hamed did not have access to and then purchased businesses with the $2.78 that were not in the Partnership</w:t>
      </w:r>
      <w:r w:rsidR="00A025E0">
        <w:rPr>
          <w:rFonts w:ascii="Arial" w:hAnsi="Arial" w:cs="Arial"/>
          <w:sz w:val="24"/>
          <w:szCs w:val="23"/>
        </w:rPr>
        <w:t>’s</w:t>
      </w:r>
      <w:r>
        <w:rPr>
          <w:rFonts w:ascii="Arial" w:hAnsi="Arial" w:cs="Arial"/>
          <w:sz w:val="24"/>
          <w:szCs w:val="23"/>
        </w:rPr>
        <w:t xml:space="preserve"> or United’s name.</w:t>
      </w:r>
      <w:r w:rsidR="00152813">
        <w:rPr>
          <w:rFonts w:ascii="Arial" w:hAnsi="Arial" w:cs="Arial"/>
          <w:sz w:val="24"/>
          <w:szCs w:val="23"/>
        </w:rPr>
        <w:t xml:space="preserve"> </w:t>
      </w:r>
      <w:r w:rsidR="00152813">
        <w:rPr>
          <w:rFonts w:ascii="Arial" w:hAnsi="Arial" w:cs="Arial"/>
          <w:sz w:val="24"/>
          <w:szCs w:val="24"/>
        </w:rPr>
        <w:t xml:space="preserve">(SOF ¶¶ </w:t>
      </w:r>
      <w:r w:rsidR="00533D68">
        <w:rPr>
          <w:rFonts w:ascii="Arial" w:hAnsi="Arial" w:cs="Arial"/>
          <w:sz w:val="24"/>
          <w:szCs w:val="24"/>
        </w:rPr>
        <w:t>1, 3, 6-7, 11-16</w:t>
      </w:r>
      <w:r w:rsidR="00152813">
        <w:rPr>
          <w:rFonts w:ascii="Arial" w:hAnsi="Arial" w:cs="Arial"/>
          <w:sz w:val="24"/>
          <w:szCs w:val="24"/>
        </w:rPr>
        <w:t>)</w:t>
      </w:r>
    </w:p>
    <w:p w14:paraId="2205056E" w14:textId="65B59D8B" w:rsidR="00FF515C" w:rsidRPr="004B2931" w:rsidRDefault="00FF515C" w:rsidP="007C3BF0">
      <w:pPr>
        <w:pStyle w:val="ListParagraph"/>
        <w:numPr>
          <w:ilvl w:val="1"/>
          <w:numId w:val="3"/>
        </w:numPr>
        <w:autoSpaceDE w:val="0"/>
        <w:autoSpaceDN w:val="0"/>
        <w:adjustRightInd w:val="0"/>
        <w:jc w:val="both"/>
        <w:rPr>
          <w:rFonts w:ascii="Arial" w:hAnsi="Arial" w:cs="Arial"/>
          <w:sz w:val="24"/>
          <w:szCs w:val="24"/>
        </w:rPr>
      </w:pPr>
      <w:r w:rsidRPr="004B2931">
        <w:rPr>
          <w:rFonts w:ascii="Arial" w:hAnsi="Arial" w:cs="Arial"/>
          <w:sz w:val="24"/>
          <w:szCs w:val="24"/>
        </w:rPr>
        <w:t xml:space="preserve">Fathi Yusuf </w:t>
      </w:r>
      <w:r w:rsidR="00B56D3C" w:rsidRPr="004B2931">
        <w:rPr>
          <w:rFonts w:ascii="Arial" w:hAnsi="Arial" w:cs="Arial"/>
          <w:sz w:val="24"/>
          <w:szCs w:val="24"/>
        </w:rPr>
        <w:t>u</w:t>
      </w:r>
      <w:r w:rsidRPr="004B2931">
        <w:rPr>
          <w:rFonts w:ascii="Arial" w:hAnsi="Arial" w:cs="Arial"/>
          <w:sz w:val="24"/>
          <w:szCs w:val="24"/>
        </w:rPr>
        <w:t xml:space="preserve">nilaterally </w:t>
      </w:r>
      <w:r w:rsidR="00B56D3C" w:rsidRPr="004B2931">
        <w:rPr>
          <w:rFonts w:ascii="Arial" w:hAnsi="Arial" w:cs="Arial"/>
          <w:sz w:val="24"/>
          <w:szCs w:val="24"/>
        </w:rPr>
        <w:t>w</w:t>
      </w:r>
      <w:r w:rsidRPr="004B2931">
        <w:rPr>
          <w:rFonts w:ascii="Arial" w:hAnsi="Arial" w:cs="Arial"/>
          <w:sz w:val="24"/>
          <w:szCs w:val="24"/>
        </w:rPr>
        <w:t xml:space="preserve">ithdrew Partnership </w:t>
      </w:r>
      <w:r w:rsidR="00B56D3C" w:rsidRPr="004B2931">
        <w:rPr>
          <w:rFonts w:ascii="Arial" w:hAnsi="Arial" w:cs="Arial"/>
          <w:sz w:val="24"/>
          <w:szCs w:val="24"/>
        </w:rPr>
        <w:t>f</w:t>
      </w:r>
      <w:r w:rsidRPr="004B2931">
        <w:rPr>
          <w:rFonts w:ascii="Arial" w:hAnsi="Arial" w:cs="Arial"/>
          <w:sz w:val="24"/>
          <w:szCs w:val="24"/>
        </w:rPr>
        <w:t>unds</w:t>
      </w:r>
      <w:r w:rsidR="003373C9" w:rsidRPr="004B2931">
        <w:rPr>
          <w:rFonts w:ascii="Arial" w:hAnsi="Arial" w:cs="Arial"/>
          <w:sz w:val="24"/>
          <w:szCs w:val="24"/>
        </w:rPr>
        <w:t xml:space="preserve">, </w:t>
      </w:r>
      <w:r w:rsidR="00B56D3C" w:rsidRPr="004B2931">
        <w:rPr>
          <w:rFonts w:ascii="Arial" w:hAnsi="Arial" w:cs="Arial"/>
          <w:sz w:val="24"/>
          <w:szCs w:val="24"/>
        </w:rPr>
        <w:t>d</w:t>
      </w:r>
      <w:r w:rsidR="003373C9" w:rsidRPr="004B2931">
        <w:rPr>
          <w:rFonts w:ascii="Arial" w:hAnsi="Arial" w:cs="Arial"/>
          <w:sz w:val="24"/>
          <w:szCs w:val="24"/>
        </w:rPr>
        <w:t xml:space="preserve">espite </w:t>
      </w:r>
      <w:r w:rsidR="00B56D3C" w:rsidRPr="004B2931">
        <w:rPr>
          <w:rFonts w:ascii="Arial" w:hAnsi="Arial" w:cs="Arial"/>
          <w:sz w:val="24"/>
          <w:szCs w:val="24"/>
        </w:rPr>
        <w:t>p</w:t>
      </w:r>
      <w:r w:rsidR="003373C9" w:rsidRPr="004B2931">
        <w:rPr>
          <w:rFonts w:ascii="Arial" w:hAnsi="Arial" w:cs="Arial"/>
          <w:sz w:val="24"/>
          <w:szCs w:val="24"/>
        </w:rPr>
        <w:t xml:space="preserve">rior Partnership </w:t>
      </w:r>
      <w:r w:rsidR="00B56D3C" w:rsidRPr="004B2931">
        <w:rPr>
          <w:rFonts w:ascii="Arial" w:hAnsi="Arial" w:cs="Arial"/>
          <w:sz w:val="24"/>
          <w:szCs w:val="24"/>
        </w:rPr>
        <w:t>p</w:t>
      </w:r>
      <w:r w:rsidR="003373C9" w:rsidRPr="004B2931">
        <w:rPr>
          <w:rFonts w:ascii="Arial" w:hAnsi="Arial" w:cs="Arial"/>
          <w:sz w:val="24"/>
          <w:szCs w:val="24"/>
        </w:rPr>
        <w:t xml:space="preserve">ractice of </w:t>
      </w:r>
      <w:r w:rsidR="00B56D3C" w:rsidRPr="004B2931">
        <w:rPr>
          <w:rFonts w:ascii="Arial" w:hAnsi="Arial" w:cs="Arial"/>
          <w:sz w:val="24"/>
          <w:szCs w:val="24"/>
        </w:rPr>
        <w:t>r</w:t>
      </w:r>
      <w:r w:rsidR="003373C9" w:rsidRPr="004B2931">
        <w:rPr>
          <w:rFonts w:ascii="Arial" w:hAnsi="Arial" w:cs="Arial"/>
          <w:sz w:val="24"/>
          <w:szCs w:val="24"/>
        </w:rPr>
        <w:t xml:space="preserve">eaching </w:t>
      </w:r>
      <w:r w:rsidR="00B56D3C" w:rsidRPr="004B2931">
        <w:rPr>
          <w:rFonts w:ascii="Arial" w:hAnsi="Arial" w:cs="Arial"/>
          <w:sz w:val="24"/>
          <w:szCs w:val="24"/>
        </w:rPr>
        <w:t>m</w:t>
      </w:r>
      <w:r w:rsidR="003373C9" w:rsidRPr="004B2931">
        <w:rPr>
          <w:rFonts w:ascii="Arial" w:hAnsi="Arial" w:cs="Arial"/>
          <w:sz w:val="24"/>
          <w:szCs w:val="24"/>
        </w:rPr>
        <w:t xml:space="preserve">utual </w:t>
      </w:r>
      <w:r w:rsidR="00B56D3C" w:rsidRPr="004B2931">
        <w:rPr>
          <w:rFonts w:ascii="Arial" w:hAnsi="Arial" w:cs="Arial"/>
          <w:sz w:val="24"/>
          <w:szCs w:val="24"/>
        </w:rPr>
        <w:t>a</w:t>
      </w:r>
      <w:r w:rsidR="003373C9" w:rsidRPr="004B2931">
        <w:rPr>
          <w:rFonts w:ascii="Arial" w:hAnsi="Arial" w:cs="Arial"/>
          <w:sz w:val="24"/>
          <w:szCs w:val="24"/>
        </w:rPr>
        <w:t xml:space="preserve">greement </w:t>
      </w:r>
    </w:p>
    <w:p w14:paraId="4C0EE8DC" w14:textId="289CA726" w:rsidR="00FF515C" w:rsidRDefault="00FF515C" w:rsidP="00FF515C">
      <w:pPr>
        <w:autoSpaceDE w:val="0"/>
        <w:autoSpaceDN w:val="0"/>
        <w:adjustRightInd w:val="0"/>
        <w:ind w:left="1080"/>
        <w:rPr>
          <w:rFonts w:ascii="Arial" w:hAnsi="Arial" w:cs="Arial"/>
          <w:sz w:val="24"/>
          <w:szCs w:val="24"/>
        </w:rPr>
      </w:pPr>
    </w:p>
    <w:p w14:paraId="3464A1E2" w14:textId="791E5170" w:rsidR="00D140D2" w:rsidRDefault="00DA61E1" w:rsidP="00DA61E1">
      <w:pPr>
        <w:autoSpaceDE w:val="0"/>
        <w:autoSpaceDN w:val="0"/>
        <w:adjustRightInd w:val="0"/>
        <w:spacing w:line="480" w:lineRule="auto"/>
        <w:ind w:firstLine="720"/>
        <w:jc w:val="both"/>
        <w:rPr>
          <w:rFonts w:ascii="Arial" w:hAnsi="Arial" w:cs="Arial"/>
          <w:sz w:val="24"/>
          <w:szCs w:val="23"/>
        </w:rPr>
      </w:pPr>
      <w:r>
        <w:rPr>
          <w:rFonts w:ascii="Arial" w:hAnsi="Arial" w:cs="Arial"/>
          <w:sz w:val="24"/>
          <w:szCs w:val="23"/>
        </w:rPr>
        <w:t xml:space="preserve">On </w:t>
      </w:r>
      <w:r w:rsidR="003373C9" w:rsidRPr="003373C9">
        <w:rPr>
          <w:rFonts w:ascii="Arial" w:hAnsi="Arial" w:cs="Arial"/>
          <w:sz w:val="24"/>
          <w:szCs w:val="23"/>
        </w:rPr>
        <w:t xml:space="preserve">January 31, 2013, in a hearing before Judge Brady, Waleed Hamed testified </w:t>
      </w:r>
      <w:r w:rsidR="006975E8">
        <w:rPr>
          <w:rFonts w:ascii="Arial" w:hAnsi="Arial" w:cs="Arial"/>
          <w:sz w:val="24"/>
          <w:szCs w:val="23"/>
        </w:rPr>
        <w:t xml:space="preserve">under oath that </w:t>
      </w:r>
      <w:r w:rsidR="003373C9" w:rsidRPr="003373C9">
        <w:rPr>
          <w:rFonts w:ascii="Arial" w:hAnsi="Arial" w:cs="Arial"/>
          <w:sz w:val="24"/>
          <w:szCs w:val="23"/>
        </w:rPr>
        <w:t xml:space="preserve">prior to </w:t>
      </w:r>
      <w:r w:rsidR="006975E8">
        <w:rPr>
          <w:rFonts w:ascii="Arial" w:hAnsi="Arial" w:cs="Arial"/>
          <w:sz w:val="24"/>
          <w:szCs w:val="23"/>
        </w:rPr>
        <w:t xml:space="preserve">Fathi </w:t>
      </w:r>
      <w:r w:rsidR="003373C9" w:rsidRPr="003373C9">
        <w:rPr>
          <w:rFonts w:ascii="Arial" w:hAnsi="Arial" w:cs="Arial"/>
          <w:sz w:val="24"/>
          <w:szCs w:val="23"/>
        </w:rPr>
        <w:t xml:space="preserve">Yusuf’s withdrawal of </w:t>
      </w:r>
      <w:r w:rsidR="003373C9" w:rsidRPr="003373C9">
        <w:rPr>
          <w:rFonts w:ascii="Arial" w:hAnsi="Arial" w:cs="Arial"/>
          <w:color w:val="000000"/>
          <w:sz w:val="24"/>
          <w:szCs w:val="25"/>
        </w:rPr>
        <w:t>$2</w:t>
      </w:r>
      <w:r w:rsidR="006975E8">
        <w:rPr>
          <w:rFonts w:ascii="Arial" w:hAnsi="Arial" w:cs="Arial"/>
          <w:color w:val="000000"/>
          <w:sz w:val="24"/>
          <w:szCs w:val="25"/>
        </w:rPr>
        <w:t>.7</w:t>
      </w:r>
      <w:r w:rsidR="00B514DC">
        <w:rPr>
          <w:rFonts w:ascii="Arial" w:hAnsi="Arial" w:cs="Arial"/>
          <w:color w:val="000000"/>
          <w:sz w:val="24"/>
          <w:szCs w:val="25"/>
        </w:rPr>
        <w:t>8</w:t>
      </w:r>
      <w:r w:rsidR="006975E8">
        <w:rPr>
          <w:rFonts w:ascii="Arial" w:hAnsi="Arial" w:cs="Arial"/>
          <w:color w:val="000000"/>
          <w:sz w:val="24"/>
          <w:szCs w:val="25"/>
        </w:rPr>
        <w:t xml:space="preserve"> million</w:t>
      </w:r>
      <w:r w:rsidR="003373C9" w:rsidRPr="003373C9">
        <w:rPr>
          <w:rFonts w:ascii="Arial" w:hAnsi="Arial" w:cs="Arial"/>
          <w:color w:val="000000"/>
          <w:sz w:val="24"/>
          <w:szCs w:val="25"/>
        </w:rPr>
        <w:t>,</w:t>
      </w:r>
      <w:r w:rsidR="003373C9" w:rsidRPr="003373C9">
        <w:rPr>
          <w:rFonts w:ascii="Arial" w:hAnsi="Arial" w:cs="Arial"/>
          <w:sz w:val="24"/>
          <w:szCs w:val="23"/>
        </w:rPr>
        <w:t xml:space="preserve"> neither the Hameds nor the Yusufs ever withdrew funds from Partnership accounts without prior agreement of both families.</w:t>
      </w:r>
      <w:r>
        <w:rPr>
          <w:rFonts w:ascii="Arial" w:hAnsi="Arial" w:cs="Arial"/>
          <w:sz w:val="24"/>
          <w:szCs w:val="23"/>
        </w:rPr>
        <w:t xml:space="preserve"> (SOF </w:t>
      </w:r>
      <w:r>
        <w:rPr>
          <w:rFonts w:ascii="Arial" w:hAnsi="Arial" w:cs="Arial"/>
          <w:sz w:val="24"/>
          <w:szCs w:val="24"/>
        </w:rPr>
        <w:t>¶</w:t>
      </w:r>
      <w:r w:rsidR="0049522D">
        <w:rPr>
          <w:rFonts w:ascii="Arial" w:hAnsi="Arial" w:cs="Arial"/>
          <w:sz w:val="24"/>
          <w:szCs w:val="24"/>
        </w:rPr>
        <w:t xml:space="preserve"> </w:t>
      </w:r>
      <w:r w:rsidR="003A6A00">
        <w:rPr>
          <w:rFonts w:ascii="Arial" w:hAnsi="Arial" w:cs="Arial"/>
          <w:sz w:val="24"/>
          <w:szCs w:val="24"/>
        </w:rPr>
        <w:t>16</w:t>
      </w:r>
      <w:r>
        <w:rPr>
          <w:rFonts w:ascii="Arial" w:hAnsi="Arial" w:cs="Arial"/>
          <w:sz w:val="24"/>
          <w:szCs w:val="24"/>
        </w:rPr>
        <w:t>)</w:t>
      </w:r>
      <w:r>
        <w:rPr>
          <w:rFonts w:ascii="Arial" w:hAnsi="Arial" w:cs="Arial"/>
          <w:sz w:val="24"/>
          <w:szCs w:val="23"/>
        </w:rPr>
        <w:t xml:space="preserve"> </w:t>
      </w:r>
    </w:p>
    <w:p w14:paraId="36AF0087" w14:textId="194286D2" w:rsidR="0062756D" w:rsidRPr="004B2931" w:rsidRDefault="0062756D" w:rsidP="007C3BF0">
      <w:pPr>
        <w:pStyle w:val="ListParagraph"/>
        <w:numPr>
          <w:ilvl w:val="1"/>
          <w:numId w:val="3"/>
        </w:numPr>
        <w:autoSpaceDE w:val="0"/>
        <w:autoSpaceDN w:val="0"/>
        <w:adjustRightInd w:val="0"/>
        <w:jc w:val="both"/>
        <w:rPr>
          <w:rFonts w:ascii="Arial" w:hAnsi="Arial" w:cs="Arial"/>
          <w:sz w:val="24"/>
          <w:szCs w:val="24"/>
        </w:rPr>
      </w:pPr>
      <w:r w:rsidRPr="004B2931">
        <w:rPr>
          <w:rFonts w:ascii="Arial" w:hAnsi="Arial" w:cs="Arial"/>
          <w:sz w:val="24"/>
          <w:szCs w:val="24"/>
        </w:rPr>
        <w:t xml:space="preserve">Fathi Yusuf </w:t>
      </w:r>
      <w:r w:rsidR="00B56D3C" w:rsidRPr="004B2931">
        <w:rPr>
          <w:rFonts w:ascii="Arial" w:hAnsi="Arial" w:cs="Arial"/>
          <w:sz w:val="24"/>
          <w:szCs w:val="24"/>
        </w:rPr>
        <w:t>u</w:t>
      </w:r>
      <w:r w:rsidRPr="004B2931">
        <w:rPr>
          <w:rFonts w:ascii="Arial" w:hAnsi="Arial" w:cs="Arial"/>
          <w:sz w:val="24"/>
          <w:szCs w:val="24"/>
        </w:rPr>
        <w:t xml:space="preserve">nilaterally </w:t>
      </w:r>
      <w:r w:rsidR="00B56D3C" w:rsidRPr="004B2931">
        <w:rPr>
          <w:rFonts w:ascii="Arial" w:hAnsi="Arial" w:cs="Arial"/>
          <w:sz w:val="24"/>
          <w:szCs w:val="24"/>
        </w:rPr>
        <w:t>w</w:t>
      </w:r>
      <w:r w:rsidRPr="004B2931">
        <w:rPr>
          <w:rFonts w:ascii="Arial" w:hAnsi="Arial" w:cs="Arial"/>
          <w:sz w:val="24"/>
          <w:szCs w:val="24"/>
        </w:rPr>
        <w:t xml:space="preserve">ithdrew Partnership </w:t>
      </w:r>
      <w:r w:rsidR="00B56D3C" w:rsidRPr="004B2931">
        <w:rPr>
          <w:rFonts w:ascii="Arial" w:hAnsi="Arial" w:cs="Arial"/>
          <w:sz w:val="24"/>
          <w:szCs w:val="24"/>
        </w:rPr>
        <w:t>f</w:t>
      </w:r>
      <w:r w:rsidRPr="004B2931">
        <w:rPr>
          <w:rFonts w:ascii="Arial" w:hAnsi="Arial" w:cs="Arial"/>
          <w:sz w:val="24"/>
          <w:szCs w:val="24"/>
        </w:rPr>
        <w:t xml:space="preserve">unds, </w:t>
      </w:r>
      <w:r w:rsidR="00B56D3C" w:rsidRPr="004B2931">
        <w:rPr>
          <w:rFonts w:ascii="Arial" w:hAnsi="Arial" w:cs="Arial"/>
          <w:sz w:val="24"/>
          <w:szCs w:val="24"/>
        </w:rPr>
        <w:t>d</w:t>
      </w:r>
      <w:r w:rsidRPr="004B2931">
        <w:rPr>
          <w:rFonts w:ascii="Arial" w:hAnsi="Arial" w:cs="Arial"/>
          <w:sz w:val="24"/>
          <w:szCs w:val="24"/>
        </w:rPr>
        <w:t xml:space="preserve">espite Hamed’s </w:t>
      </w:r>
      <w:r w:rsidR="00B56D3C" w:rsidRPr="004B2931">
        <w:rPr>
          <w:rFonts w:ascii="Arial" w:hAnsi="Arial" w:cs="Arial"/>
          <w:sz w:val="24"/>
          <w:szCs w:val="24"/>
        </w:rPr>
        <w:t>a</w:t>
      </w:r>
      <w:r w:rsidRPr="004B2931">
        <w:rPr>
          <w:rFonts w:ascii="Arial" w:hAnsi="Arial" w:cs="Arial"/>
          <w:sz w:val="24"/>
          <w:szCs w:val="24"/>
        </w:rPr>
        <w:t xml:space="preserve">ssertion that </w:t>
      </w:r>
      <w:r w:rsidR="00B56D3C" w:rsidRPr="004B2931">
        <w:rPr>
          <w:rFonts w:ascii="Arial" w:hAnsi="Arial" w:cs="Arial"/>
          <w:sz w:val="24"/>
          <w:szCs w:val="24"/>
        </w:rPr>
        <w:t>n</w:t>
      </w:r>
      <w:r w:rsidRPr="004B2931">
        <w:rPr>
          <w:rFonts w:ascii="Arial" w:hAnsi="Arial" w:cs="Arial"/>
          <w:sz w:val="24"/>
          <w:szCs w:val="24"/>
        </w:rPr>
        <w:t xml:space="preserve">ot </w:t>
      </w:r>
      <w:r w:rsidR="00B56D3C" w:rsidRPr="004B2931">
        <w:rPr>
          <w:rFonts w:ascii="Arial" w:hAnsi="Arial" w:cs="Arial"/>
          <w:sz w:val="24"/>
          <w:szCs w:val="24"/>
        </w:rPr>
        <w:t>a</w:t>
      </w:r>
      <w:r w:rsidRPr="004B2931">
        <w:rPr>
          <w:rFonts w:ascii="Arial" w:hAnsi="Arial" w:cs="Arial"/>
          <w:sz w:val="24"/>
          <w:szCs w:val="24"/>
        </w:rPr>
        <w:t xml:space="preserve">ll </w:t>
      </w:r>
      <w:r w:rsidR="00B56D3C" w:rsidRPr="004B2931">
        <w:rPr>
          <w:rFonts w:ascii="Arial" w:hAnsi="Arial" w:cs="Arial"/>
          <w:sz w:val="24"/>
          <w:szCs w:val="24"/>
        </w:rPr>
        <w:t>o</w:t>
      </w:r>
      <w:r w:rsidRPr="004B2931">
        <w:rPr>
          <w:rFonts w:ascii="Arial" w:hAnsi="Arial" w:cs="Arial"/>
          <w:sz w:val="24"/>
          <w:szCs w:val="24"/>
        </w:rPr>
        <w:t xml:space="preserve">ffsets </w:t>
      </w:r>
      <w:r w:rsidR="00175EB2" w:rsidRPr="004B2931">
        <w:rPr>
          <w:rFonts w:ascii="Arial" w:hAnsi="Arial" w:cs="Arial"/>
          <w:sz w:val="24"/>
          <w:szCs w:val="24"/>
        </w:rPr>
        <w:t>h</w:t>
      </w:r>
      <w:r w:rsidRPr="004B2931">
        <w:rPr>
          <w:rFonts w:ascii="Arial" w:hAnsi="Arial" w:cs="Arial"/>
          <w:sz w:val="24"/>
          <w:szCs w:val="24"/>
        </w:rPr>
        <w:t xml:space="preserve">ad </w:t>
      </w:r>
      <w:r w:rsidR="00175EB2" w:rsidRPr="004B2931">
        <w:rPr>
          <w:rFonts w:ascii="Arial" w:hAnsi="Arial" w:cs="Arial"/>
          <w:sz w:val="24"/>
          <w:szCs w:val="24"/>
        </w:rPr>
        <w:t>b</w:t>
      </w:r>
      <w:r w:rsidRPr="004B2931">
        <w:rPr>
          <w:rFonts w:ascii="Arial" w:hAnsi="Arial" w:cs="Arial"/>
          <w:sz w:val="24"/>
          <w:szCs w:val="24"/>
        </w:rPr>
        <w:t xml:space="preserve">een </w:t>
      </w:r>
      <w:r w:rsidR="00175EB2" w:rsidRPr="004B2931">
        <w:rPr>
          <w:rFonts w:ascii="Arial" w:hAnsi="Arial" w:cs="Arial"/>
          <w:sz w:val="24"/>
          <w:szCs w:val="24"/>
        </w:rPr>
        <w:t>i</w:t>
      </w:r>
      <w:r w:rsidRPr="004B2931">
        <w:rPr>
          <w:rFonts w:ascii="Arial" w:hAnsi="Arial" w:cs="Arial"/>
          <w:sz w:val="24"/>
          <w:szCs w:val="24"/>
        </w:rPr>
        <w:t>ncluded</w:t>
      </w:r>
    </w:p>
    <w:p w14:paraId="72B41D45" w14:textId="77777777" w:rsidR="0062756D" w:rsidRDefault="0062756D" w:rsidP="0062756D">
      <w:pPr>
        <w:autoSpaceDE w:val="0"/>
        <w:autoSpaceDN w:val="0"/>
        <w:adjustRightInd w:val="0"/>
        <w:ind w:left="1080"/>
        <w:rPr>
          <w:rFonts w:ascii="Arial" w:hAnsi="Arial" w:cs="Arial"/>
          <w:sz w:val="24"/>
          <w:szCs w:val="24"/>
        </w:rPr>
      </w:pPr>
    </w:p>
    <w:p w14:paraId="403B3BB8" w14:textId="773D011B" w:rsidR="00FF515C" w:rsidRPr="00FF515C" w:rsidRDefault="00FF515C" w:rsidP="00FF515C">
      <w:pPr>
        <w:autoSpaceDE w:val="0"/>
        <w:autoSpaceDN w:val="0"/>
        <w:adjustRightInd w:val="0"/>
        <w:spacing w:line="480" w:lineRule="auto"/>
        <w:ind w:firstLine="720"/>
        <w:jc w:val="both"/>
        <w:rPr>
          <w:rFonts w:ascii="Arial" w:hAnsi="Arial" w:cs="Arial"/>
          <w:sz w:val="24"/>
          <w:szCs w:val="24"/>
        </w:rPr>
      </w:pPr>
      <w:r w:rsidRPr="00FF515C">
        <w:rPr>
          <w:rFonts w:ascii="Arial" w:hAnsi="Arial" w:cs="Arial"/>
          <w:sz w:val="24"/>
          <w:szCs w:val="24"/>
        </w:rPr>
        <w:t xml:space="preserve">Fathi Yusuf </w:t>
      </w:r>
      <w:r w:rsidR="003373C9">
        <w:rPr>
          <w:rFonts w:ascii="Arial" w:hAnsi="Arial" w:cs="Arial"/>
          <w:sz w:val="24"/>
          <w:szCs w:val="24"/>
        </w:rPr>
        <w:t xml:space="preserve">unilaterally </w:t>
      </w:r>
      <w:r w:rsidRPr="00FF515C">
        <w:rPr>
          <w:rFonts w:ascii="Arial" w:hAnsi="Arial" w:cs="Arial"/>
          <w:sz w:val="24"/>
          <w:szCs w:val="24"/>
        </w:rPr>
        <w:t>removed the $2.7</w:t>
      </w:r>
      <w:r w:rsidR="00466524">
        <w:rPr>
          <w:rFonts w:ascii="Arial" w:hAnsi="Arial" w:cs="Arial"/>
          <w:sz w:val="24"/>
          <w:szCs w:val="24"/>
        </w:rPr>
        <w:t>8</w:t>
      </w:r>
      <w:r>
        <w:rPr>
          <w:rFonts w:ascii="Arial" w:hAnsi="Arial" w:cs="Arial"/>
          <w:sz w:val="24"/>
          <w:szCs w:val="24"/>
        </w:rPr>
        <w:t xml:space="preserve"> </w:t>
      </w:r>
      <w:r w:rsidRPr="00FF515C">
        <w:rPr>
          <w:rFonts w:ascii="Arial" w:hAnsi="Arial" w:cs="Arial"/>
          <w:sz w:val="24"/>
          <w:szCs w:val="24"/>
        </w:rPr>
        <w:t xml:space="preserve">million, despite </w:t>
      </w:r>
      <w:r>
        <w:rPr>
          <w:rFonts w:ascii="Arial" w:hAnsi="Arial" w:cs="Arial"/>
          <w:sz w:val="24"/>
          <w:szCs w:val="24"/>
        </w:rPr>
        <w:t>Waleed</w:t>
      </w:r>
      <w:r w:rsidRPr="00FF515C">
        <w:rPr>
          <w:rFonts w:ascii="Arial" w:hAnsi="Arial" w:cs="Arial"/>
          <w:sz w:val="24"/>
          <w:szCs w:val="24"/>
        </w:rPr>
        <w:t xml:space="preserve"> Hamed’s assertion </w:t>
      </w:r>
      <w:r w:rsidR="00685EFF">
        <w:rPr>
          <w:rFonts w:ascii="Arial" w:hAnsi="Arial" w:cs="Arial"/>
          <w:sz w:val="24"/>
          <w:szCs w:val="24"/>
        </w:rPr>
        <w:t>on August 16</w:t>
      </w:r>
      <w:r w:rsidR="00685EFF" w:rsidRPr="00685EFF">
        <w:rPr>
          <w:rFonts w:ascii="Arial" w:hAnsi="Arial" w:cs="Arial"/>
          <w:sz w:val="24"/>
          <w:szCs w:val="24"/>
          <w:vertAlign w:val="superscript"/>
        </w:rPr>
        <w:t>th</w:t>
      </w:r>
      <w:r w:rsidR="00685EFF">
        <w:rPr>
          <w:rFonts w:ascii="Arial" w:hAnsi="Arial" w:cs="Arial"/>
          <w:sz w:val="24"/>
          <w:szCs w:val="24"/>
        </w:rPr>
        <w:t xml:space="preserve"> and 25</w:t>
      </w:r>
      <w:r w:rsidR="00685EFF" w:rsidRPr="00685EFF">
        <w:rPr>
          <w:rFonts w:ascii="Arial" w:hAnsi="Arial" w:cs="Arial"/>
          <w:sz w:val="24"/>
          <w:szCs w:val="24"/>
          <w:vertAlign w:val="superscript"/>
        </w:rPr>
        <w:t>th</w:t>
      </w:r>
      <w:r w:rsidR="00685EFF">
        <w:rPr>
          <w:rFonts w:ascii="Arial" w:hAnsi="Arial" w:cs="Arial"/>
          <w:sz w:val="24"/>
          <w:szCs w:val="24"/>
        </w:rPr>
        <w:t xml:space="preserve">, 2012 </w:t>
      </w:r>
      <w:r w:rsidRPr="00FF515C">
        <w:rPr>
          <w:rFonts w:ascii="Arial" w:hAnsi="Arial" w:cs="Arial"/>
          <w:sz w:val="24"/>
          <w:szCs w:val="24"/>
        </w:rPr>
        <w:t xml:space="preserve">that </w:t>
      </w:r>
      <w:r>
        <w:rPr>
          <w:rFonts w:ascii="Arial" w:hAnsi="Arial" w:cs="Arial"/>
          <w:sz w:val="24"/>
          <w:szCs w:val="24"/>
        </w:rPr>
        <w:t xml:space="preserve">the removal was inappropriate because </w:t>
      </w:r>
      <w:r w:rsidR="003C7D88">
        <w:rPr>
          <w:rFonts w:ascii="Arial" w:hAnsi="Arial" w:cs="Arial"/>
          <w:sz w:val="24"/>
          <w:szCs w:val="24"/>
        </w:rPr>
        <w:t>a full accounting had not occurred</w:t>
      </w:r>
      <w:r>
        <w:rPr>
          <w:rFonts w:ascii="Arial" w:hAnsi="Arial" w:cs="Arial"/>
          <w:sz w:val="24"/>
          <w:szCs w:val="24"/>
        </w:rPr>
        <w:t xml:space="preserve">.  (SOF ¶¶ </w:t>
      </w:r>
      <w:r w:rsidR="003A6A00">
        <w:rPr>
          <w:rFonts w:ascii="Arial" w:hAnsi="Arial" w:cs="Arial"/>
          <w:sz w:val="24"/>
          <w:szCs w:val="24"/>
        </w:rPr>
        <w:t xml:space="preserve">1, </w:t>
      </w:r>
      <w:r w:rsidR="0049522D">
        <w:rPr>
          <w:rFonts w:ascii="Arial" w:hAnsi="Arial" w:cs="Arial"/>
          <w:sz w:val="24"/>
          <w:szCs w:val="24"/>
        </w:rPr>
        <w:t>3, 6</w:t>
      </w:r>
      <w:r>
        <w:rPr>
          <w:rFonts w:ascii="Arial" w:hAnsi="Arial" w:cs="Arial"/>
          <w:sz w:val="24"/>
          <w:szCs w:val="24"/>
        </w:rPr>
        <w:t xml:space="preserve">) </w:t>
      </w:r>
      <w:r w:rsidR="00A17238">
        <w:rPr>
          <w:rFonts w:ascii="Arial" w:hAnsi="Arial" w:cs="Arial"/>
          <w:sz w:val="24"/>
          <w:szCs w:val="24"/>
        </w:rPr>
        <w:t>Waleed</w:t>
      </w:r>
      <w:r>
        <w:rPr>
          <w:rFonts w:ascii="Arial" w:hAnsi="Arial" w:cs="Arial"/>
          <w:sz w:val="24"/>
          <w:szCs w:val="24"/>
        </w:rPr>
        <w:t xml:space="preserve"> Hamed noted that the $80</w:t>
      </w:r>
      <w:r w:rsidR="00A025E0">
        <w:rPr>
          <w:rFonts w:ascii="Arial" w:hAnsi="Arial" w:cs="Arial"/>
          <w:sz w:val="24"/>
          <w:szCs w:val="24"/>
        </w:rPr>
        <w:t>2</w:t>
      </w:r>
      <w:r>
        <w:rPr>
          <w:rFonts w:ascii="Arial" w:hAnsi="Arial" w:cs="Arial"/>
          <w:sz w:val="24"/>
          <w:szCs w:val="24"/>
        </w:rPr>
        <w:t>,</w:t>
      </w:r>
      <w:r w:rsidR="00E66DF8">
        <w:rPr>
          <w:rFonts w:ascii="Arial" w:hAnsi="Arial" w:cs="Arial"/>
          <w:sz w:val="24"/>
          <w:szCs w:val="24"/>
        </w:rPr>
        <w:t>966</w:t>
      </w:r>
      <w:r>
        <w:rPr>
          <w:rFonts w:ascii="Arial" w:hAnsi="Arial" w:cs="Arial"/>
          <w:sz w:val="24"/>
          <w:szCs w:val="24"/>
        </w:rPr>
        <w:t xml:space="preserve"> for the Dorothea property owed Hamed had not been included, nor had th</w:t>
      </w:r>
      <w:r w:rsidR="00CB1064">
        <w:rPr>
          <w:rFonts w:ascii="Arial" w:hAnsi="Arial" w:cs="Arial"/>
          <w:sz w:val="24"/>
          <w:szCs w:val="24"/>
        </w:rPr>
        <w:t>ere</w:t>
      </w:r>
      <w:r>
        <w:rPr>
          <w:rFonts w:ascii="Arial" w:hAnsi="Arial" w:cs="Arial"/>
          <w:sz w:val="24"/>
          <w:szCs w:val="24"/>
        </w:rPr>
        <w:t xml:space="preserve"> been a reconciliation of all </w:t>
      </w:r>
      <w:r w:rsidR="004438F0">
        <w:rPr>
          <w:rFonts w:ascii="Arial" w:hAnsi="Arial" w:cs="Arial"/>
          <w:sz w:val="24"/>
          <w:szCs w:val="24"/>
        </w:rPr>
        <w:t>the Partnership withdrawals</w:t>
      </w:r>
      <w:r>
        <w:rPr>
          <w:rFonts w:ascii="Arial" w:hAnsi="Arial" w:cs="Arial"/>
          <w:sz w:val="24"/>
          <w:szCs w:val="24"/>
        </w:rPr>
        <w:t xml:space="preserve"> between the two families.  (SOF ¶</w:t>
      </w:r>
      <w:r w:rsidR="00A17238">
        <w:rPr>
          <w:rFonts w:ascii="Arial" w:hAnsi="Arial" w:cs="Arial"/>
          <w:sz w:val="24"/>
          <w:szCs w:val="24"/>
        </w:rPr>
        <w:t xml:space="preserve"> 3</w:t>
      </w:r>
      <w:r>
        <w:rPr>
          <w:rFonts w:ascii="Arial" w:hAnsi="Arial" w:cs="Arial"/>
          <w:sz w:val="24"/>
          <w:szCs w:val="24"/>
        </w:rPr>
        <w:t>)</w:t>
      </w:r>
    </w:p>
    <w:p w14:paraId="7F17CD90" w14:textId="49BC7F0E" w:rsidR="00D140D2" w:rsidRPr="004B2931" w:rsidRDefault="00B56D3C" w:rsidP="007C3BF0">
      <w:pPr>
        <w:pStyle w:val="ListParagraph"/>
        <w:numPr>
          <w:ilvl w:val="1"/>
          <w:numId w:val="3"/>
        </w:numPr>
        <w:autoSpaceDE w:val="0"/>
        <w:autoSpaceDN w:val="0"/>
        <w:adjustRightInd w:val="0"/>
        <w:jc w:val="both"/>
        <w:rPr>
          <w:rFonts w:ascii="Arial" w:hAnsi="Arial" w:cs="Arial"/>
          <w:sz w:val="24"/>
          <w:szCs w:val="24"/>
        </w:rPr>
      </w:pPr>
      <w:r w:rsidRPr="004B2931">
        <w:rPr>
          <w:rFonts w:ascii="Arial" w:hAnsi="Arial" w:cs="Arial"/>
          <w:sz w:val="24"/>
          <w:szCs w:val="24"/>
        </w:rPr>
        <w:t>Fathi Yusuf m</w:t>
      </w:r>
      <w:r w:rsidR="00D140D2" w:rsidRPr="004B2931">
        <w:rPr>
          <w:rFonts w:ascii="Arial" w:hAnsi="Arial" w:cs="Arial"/>
          <w:sz w:val="24"/>
          <w:szCs w:val="24"/>
        </w:rPr>
        <w:t>oved $2.7</w:t>
      </w:r>
      <w:r w:rsidR="004438F0" w:rsidRPr="004B2931">
        <w:rPr>
          <w:rFonts w:ascii="Arial" w:hAnsi="Arial" w:cs="Arial"/>
          <w:sz w:val="24"/>
          <w:szCs w:val="24"/>
        </w:rPr>
        <w:t>8</w:t>
      </w:r>
      <w:r w:rsidR="00D140D2" w:rsidRPr="004B2931">
        <w:rPr>
          <w:rFonts w:ascii="Arial" w:hAnsi="Arial" w:cs="Arial"/>
          <w:sz w:val="24"/>
          <w:szCs w:val="24"/>
        </w:rPr>
        <w:t xml:space="preserve"> </w:t>
      </w:r>
      <w:r w:rsidR="00CB2D34" w:rsidRPr="004B2931">
        <w:rPr>
          <w:rFonts w:ascii="Arial" w:hAnsi="Arial" w:cs="Arial"/>
          <w:sz w:val="24"/>
          <w:szCs w:val="24"/>
        </w:rPr>
        <w:t xml:space="preserve">from the Partnership bank account </w:t>
      </w:r>
      <w:r w:rsidR="00D140D2" w:rsidRPr="004B2931">
        <w:rPr>
          <w:rFonts w:ascii="Arial" w:hAnsi="Arial" w:cs="Arial"/>
          <w:sz w:val="24"/>
          <w:szCs w:val="24"/>
        </w:rPr>
        <w:t xml:space="preserve">to an account that Hamed </w:t>
      </w:r>
      <w:r w:rsidR="00175EB2" w:rsidRPr="004B2931">
        <w:rPr>
          <w:rFonts w:ascii="Arial" w:hAnsi="Arial" w:cs="Arial"/>
          <w:sz w:val="24"/>
          <w:szCs w:val="24"/>
        </w:rPr>
        <w:t>could not access</w:t>
      </w:r>
    </w:p>
    <w:p w14:paraId="4A7C81FF" w14:textId="6DCDEC79" w:rsidR="00B56D3C" w:rsidRDefault="00B56D3C" w:rsidP="00B56D3C">
      <w:pPr>
        <w:autoSpaceDE w:val="0"/>
        <w:autoSpaceDN w:val="0"/>
        <w:adjustRightInd w:val="0"/>
        <w:ind w:left="1080"/>
        <w:rPr>
          <w:rFonts w:ascii="Arial" w:hAnsi="Arial" w:cs="Arial"/>
          <w:sz w:val="24"/>
          <w:szCs w:val="24"/>
        </w:rPr>
      </w:pPr>
    </w:p>
    <w:p w14:paraId="0FF5C656" w14:textId="62418541" w:rsidR="004064E2" w:rsidRPr="00E90733" w:rsidRDefault="00E90733" w:rsidP="00E90733">
      <w:pPr>
        <w:autoSpaceDE w:val="0"/>
        <w:autoSpaceDN w:val="0"/>
        <w:adjustRightInd w:val="0"/>
        <w:spacing w:line="480" w:lineRule="auto"/>
        <w:ind w:firstLine="720"/>
        <w:jc w:val="both"/>
        <w:rPr>
          <w:rFonts w:ascii="Arial" w:hAnsi="Arial" w:cs="Arial"/>
          <w:sz w:val="24"/>
          <w:szCs w:val="23"/>
        </w:rPr>
      </w:pPr>
      <w:r w:rsidRPr="00E90733">
        <w:rPr>
          <w:rFonts w:ascii="Arial" w:hAnsi="Arial" w:cs="Arial"/>
          <w:sz w:val="24"/>
          <w:szCs w:val="23"/>
        </w:rPr>
        <w:t>On January 25, 2013, Maher Yusuf testified in a hearing before Judge Brady that he moved the $2</w:t>
      </w:r>
      <w:r w:rsidRPr="00E90733">
        <w:rPr>
          <w:rFonts w:ascii="Arial" w:hAnsi="Arial" w:cs="Arial"/>
          <w:color w:val="000000"/>
          <w:sz w:val="24"/>
          <w:szCs w:val="25"/>
        </w:rPr>
        <w:t xml:space="preserve">,784,706.25 from a Plaza Extra United bank account to a United </w:t>
      </w:r>
      <w:r w:rsidR="00CD7157">
        <w:rPr>
          <w:rFonts w:ascii="Arial" w:hAnsi="Arial" w:cs="Arial"/>
          <w:color w:val="000000"/>
          <w:sz w:val="24"/>
          <w:szCs w:val="25"/>
        </w:rPr>
        <w:t>Corporation Shopping Center</w:t>
      </w:r>
      <w:r w:rsidRPr="00E90733">
        <w:rPr>
          <w:rFonts w:ascii="Arial" w:hAnsi="Arial" w:cs="Arial"/>
          <w:color w:val="000000"/>
          <w:sz w:val="24"/>
          <w:szCs w:val="25"/>
        </w:rPr>
        <w:t xml:space="preserve"> bank account that the Hameds could not access.</w:t>
      </w:r>
      <w:r w:rsidR="00467F41" w:rsidRPr="00467F41">
        <w:rPr>
          <w:rFonts w:ascii="Arial" w:hAnsi="Arial" w:cs="Arial"/>
          <w:sz w:val="24"/>
          <w:szCs w:val="24"/>
        </w:rPr>
        <w:t xml:space="preserve"> </w:t>
      </w:r>
    </w:p>
    <w:p w14:paraId="2CAA24CB" w14:textId="761DF19F" w:rsidR="004064E2" w:rsidRPr="00E90733" w:rsidRDefault="004064E2" w:rsidP="00E90733">
      <w:pPr>
        <w:autoSpaceDE w:val="0"/>
        <w:autoSpaceDN w:val="0"/>
        <w:adjustRightInd w:val="0"/>
        <w:ind w:left="720" w:right="720"/>
        <w:jc w:val="both"/>
        <w:rPr>
          <w:rFonts w:ascii="Arial" w:hAnsi="Arial" w:cs="Arial"/>
          <w:sz w:val="24"/>
          <w:szCs w:val="24"/>
        </w:rPr>
      </w:pPr>
      <w:r w:rsidRPr="00E90733">
        <w:rPr>
          <w:rFonts w:ascii="Arial" w:hAnsi="Arial" w:cs="Arial"/>
          <w:sz w:val="24"/>
          <w:szCs w:val="24"/>
        </w:rPr>
        <w:lastRenderedPageBreak/>
        <w:t xml:space="preserve">A </w:t>
      </w:r>
      <w:r w:rsidR="00E90733" w:rsidRPr="00E90733">
        <w:rPr>
          <w:rFonts w:ascii="Arial" w:hAnsi="Arial" w:cs="Arial"/>
          <w:sz w:val="24"/>
          <w:szCs w:val="24"/>
        </w:rPr>
        <w:t xml:space="preserve">[MAHER YUSUF] </w:t>
      </w:r>
      <w:r w:rsidRPr="00E90733">
        <w:rPr>
          <w:rFonts w:ascii="Arial" w:hAnsi="Arial" w:cs="Arial"/>
          <w:sz w:val="24"/>
          <w:szCs w:val="24"/>
        </w:rPr>
        <w:t>It didn't remove from the account. It was</w:t>
      </w:r>
    </w:p>
    <w:p w14:paraId="1652504C" w14:textId="77777777" w:rsidR="004064E2" w:rsidRPr="00E90733" w:rsidRDefault="004064E2" w:rsidP="00E90733">
      <w:pPr>
        <w:autoSpaceDE w:val="0"/>
        <w:autoSpaceDN w:val="0"/>
        <w:adjustRightInd w:val="0"/>
        <w:ind w:left="720" w:right="720"/>
        <w:jc w:val="both"/>
        <w:rPr>
          <w:rFonts w:ascii="Arial" w:hAnsi="Arial" w:cs="Arial"/>
          <w:sz w:val="24"/>
          <w:szCs w:val="24"/>
        </w:rPr>
      </w:pPr>
      <w:r w:rsidRPr="00E90733">
        <w:rPr>
          <w:rFonts w:ascii="Arial" w:hAnsi="Arial" w:cs="Arial"/>
          <w:sz w:val="24"/>
          <w:szCs w:val="24"/>
        </w:rPr>
        <w:t>removed from one United account and another United</w:t>
      </w:r>
    </w:p>
    <w:p w14:paraId="6EDF3133" w14:textId="77777777" w:rsidR="004064E2" w:rsidRPr="00E90733" w:rsidRDefault="004064E2" w:rsidP="00E90733">
      <w:pPr>
        <w:autoSpaceDE w:val="0"/>
        <w:autoSpaceDN w:val="0"/>
        <w:adjustRightInd w:val="0"/>
        <w:ind w:left="720" w:right="720"/>
        <w:jc w:val="both"/>
        <w:rPr>
          <w:rFonts w:ascii="Arial" w:hAnsi="Arial" w:cs="Arial"/>
          <w:sz w:val="24"/>
          <w:szCs w:val="24"/>
        </w:rPr>
      </w:pPr>
      <w:r w:rsidRPr="00E90733">
        <w:rPr>
          <w:rFonts w:ascii="Arial" w:hAnsi="Arial" w:cs="Arial"/>
          <w:sz w:val="24"/>
          <w:szCs w:val="24"/>
        </w:rPr>
        <w:t>account.</w:t>
      </w:r>
    </w:p>
    <w:p w14:paraId="036F5736" w14:textId="5927D6E6" w:rsidR="004064E2" w:rsidRPr="00E90733" w:rsidRDefault="004064E2" w:rsidP="00E90733">
      <w:pPr>
        <w:autoSpaceDE w:val="0"/>
        <w:autoSpaceDN w:val="0"/>
        <w:adjustRightInd w:val="0"/>
        <w:ind w:left="720" w:right="720"/>
        <w:jc w:val="both"/>
        <w:rPr>
          <w:rFonts w:ascii="Arial" w:hAnsi="Arial" w:cs="Arial"/>
          <w:sz w:val="24"/>
          <w:szCs w:val="24"/>
        </w:rPr>
      </w:pPr>
      <w:r w:rsidRPr="00E90733">
        <w:rPr>
          <w:rFonts w:ascii="Arial" w:hAnsi="Arial" w:cs="Arial"/>
          <w:sz w:val="24"/>
          <w:szCs w:val="24"/>
        </w:rPr>
        <w:t xml:space="preserve">Q </w:t>
      </w:r>
      <w:r w:rsidR="00E90733" w:rsidRPr="00E90733">
        <w:rPr>
          <w:rFonts w:ascii="Arial" w:hAnsi="Arial" w:cs="Arial"/>
          <w:sz w:val="24"/>
          <w:szCs w:val="24"/>
        </w:rPr>
        <w:t xml:space="preserve">[JOEL HOLT] </w:t>
      </w:r>
      <w:r w:rsidRPr="00E90733">
        <w:rPr>
          <w:rFonts w:ascii="Arial" w:hAnsi="Arial" w:cs="Arial"/>
          <w:sz w:val="24"/>
          <w:szCs w:val="24"/>
        </w:rPr>
        <w:t>And it was removed to an account that the Hamed</w:t>
      </w:r>
    </w:p>
    <w:p w14:paraId="61715276" w14:textId="77777777" w:rsidR="004064E2" w:rsidRPr="00E90733" w:rsidRDefault="004064E2" w:rsidP="00E90733">
      <w:pPr>
        <w:autoSpaceDE w:val="0"/>
        <w:autoSpaceDN w:val="0"/>
        <w:adjustRightInd w:val="0"/>
        <w:ind w:left="720" w:right="720"/>
        <w:jc w:val="both"/>
        <w:rPr>
          <w:rFonts w:ascii="Arial" w:hAnsi="Arial" w:cs="Arial"/>
          <w:sz w:val="24"/>
          <w:szCs w:val="24"/>
        </w:rPr>
      </w:pPr>
      <w:r w:rsidRPr="00E90733">
        <w:rPr>
          <w:rFonts w:ascii="Arial" w:hAnsi="Arial" w:cs="Arial"/>
          <w:sz w:val="24"/>
          <w:szCs w:val="24"/>
        </w:rPr>
        <w:t>family does not have access to; isn't that correct?</w:t>
      </w:r>
    </w:p>
    <w:p w14:paraId="750696B4" w14:textId="61ABB307" w:rsidR="004064E2" w:rsidRPr="00E90733" w:rsidRDefault="004064E2" w:rsidP="00E90733">
      <w:pPr>
        <w:autoSpaceDE w:val="0"/>
        <w:autoSpaceDN w:val="0"/>
        <w:adjustRightInd w:val="0"/>
        <w:ind w:left="720" w:right="720"/>
        <w:jc w:val="both"/>
        <w:rPr>
          <w:rFonts w:ascii="Arial" w:hAnsi="Arial" w:cs="Arial"/>
          <w:sz w:val="24"/>
          <w:szCs w:val="24"/>
        </w:rPr>
      </w:pPr>
      <w:r w:rsidRPr="00E90733">
        <w:rPr>
          <w:rFonts w:ascii="Arial" w:hAnsi="Arial" w:cs="Arial"/>
          <w:sz w:val="24"/>
          <w:szCs w:val="24"/>
        </w:rPr>
        <w:t>A Yes.</w:t>
      </w:r>
      <w:r w:rsidR="00E90733">
        <w:rPr>
          <w:rFonts w:ascii="Arial" w:hAnsi="Arial" w:cs="Arial"/>
          <w:sz w:val="24"/>
          <w:szCs w:val="24"/>
        </w:rPr>
        <w:t xml:space="preserve"> </w:t>
      </w:r>
      <w:r w:rsidR="00467F41">
        <w:rPr>
          <w:rFonts w:ascii="Arial" w:hAnsi="Arial" w:cs="Arial"/>
          <w:sz w:val="24"/>
          <w:szCs w:val="24"/>
        </w:rPr>
        <w:t xml:space="preserve">(SOF ¶ </w:t>
      </w:r>
      <w:r w:rsidR="003A6A00">
        <w:rPr>
          <w:rFonts w:ascii="Arial" w:hAnsi="Arial" w:cs="Arial"/>
          <w:sz w:val="24"/>
          <w:szCs w:val="24"/>
        </w:rPr>
        <w:t>13</w:t>
      </w:r>
      <w:r w:rsidR="00467F41">
        <w:rPr>
          <w:rFonts w:ascii="Arial" w:hAnsi="Arial" w:cs="Arial"/>
          <w:sz w:val="24"/>
          <w:szCs w:val="24"/>
        </w:rPr>
        <w:t>)</w:t>
      </w:r>
    </w:p>
    <w:p w14:paraId="18463CF2" w14:textId="77777777" w:rsidR="00E90733" w:rsidRPr="00B56D3C" w:rsidRDefault="00E90733" w:rsidP="004064E2">
      <w:pPr>
        <w:autoSpaceDE w:val="0"/>
        <w:autoSpaceDN w:val="0"/>
        <w:adjustRightInd w:val="0"/>
        <w:ind w:left="1080"/>
        <w:rPr>
          <w:rFonts w:ascii="Arial" w:hAnsi="Arial" w:cs="Arial"/>
          <w:sz w:val="24"/>
          <w:szCs w:val="24"/>
        </w:rPr>
      </w:pPr>
    </w:p>
    <w:p w14:paraId="601A1E4D" w14:textId="1E6348E5" w:rsidR="00FE2348" w:rsidRDefault="00B56D3C" w:rsidP="00175EB2">
      <w:pPr>
        <w:autoSpaceDE w:val="0"/>
        <w:autoSpaceDN w:val="0"/>
        <w:adjustRightInd w:val="0"/>
        <w:spacing w:line="480" w:lineRule="auto"/>
        <w:ind w:firstLine="720"/>
        <w:jc w:val="both"/>
        <w:rPr>
          <w:rFonts w:ascii="Arial" w:hAnsi="Arial" w:cs="Arial"/>
          <w:sz w:val="24"/>
        </w:rPr>
      </w:pPr>
      <w:r>
        <w:rPr>
          <w:rFonts w:ascii="Arial" w:hAnsi="Arial" w:cs="Arial"/>
          <w:sz w:val="24"/>
          <w:szCs w:val="24"/>
        </w:rPr>
        <w:t xml:space="preserve">On April 25, 2013, Judge Brady </w:t>
      </w:r>
      <w:r w:rsidR="00CB2D34">
        <w:rPr>
          <w:rFonts w:ascii="Arial" w:hAnsi="Arial" w:cs="Arial"/>
          <w:sz w:val="24"/>
          <w:szCs w:val="24"/>
        </w:rPr>
        <w:t xml:space="preserve">agreed </w:t>
      </w:r>
      <w:r w:rsidR="00C23343">
        <w:rPr>
          <w:rFonts w:ascii="Arial" w:hAnsi="Arial" w:cs="Arial"/>
          <w:sz w:val="24"/>
          <w:szCs w:val="24"/>
        </w:rPr>
        <w:t xml:space="preserve">that the funds were moved outside of the Hameds’ control </w:t>
      </w:r>
      <w:r w:rsidR="00CB2D34">
        <w:rPr>
          <w:rFonts w:ascii="Arial" w:hAnsi="Arial" w:cs="Arial"/>
          <w:sz w:val="24"/>
          <w:szCs w:val="24"/>
        </w:rPr>
        <w:t xml:space="preserve">and </w:t>
      </w:r>
      <w:r>
        <w:rPr>
          <w:rFonts w:ascii="Arial" w:hAnsi="Arial" w:cs="Arial"/>
          <w:sz w:val="24"/>
          <w:szCs w:val="24"/>
        </w:rPr>
        <w:t xml:space="preserve">made the </w:t>
      </w:r>
      <w:r>
        <w:rPr>
          <w:rFonts w:ascii="Arial" w:hAnsi="Arial" w:cs="Arial"/>
          <w:sz w:val="24"/>
          <w:szCs w:val="23"/>
        </w:rPr>
        <w:t xml:space="preserve">following Findings of Fact regarding the Yusuf withdrawal of </w:t>
      </w:r>
      <w:r w:rsidRPr="00414821">
        <w:rPr>
          <w:rFonts w:ascii="Arial" w:hAnsi="Arial" w:cs="Arial"/>
          <w:sz w:val="24"/>
        </w:rPr>
        <w:t>$2,784,706.25</w:t>
      </w:r>
      <w:r>
        <w:rPr>
          <w:rFonts w:ascii="Arial" w:hAnsi="Arial" w:cs="Arial"/>
          <w:sz w:val="24"/>
        </w:rPr>
        <w:t xml:space="preserve"> from the Plaza Extra Partnership account:</w:t>
      </w:r>
    </w:p>
    <w:p w14:paraId="5C7BD85D" w14:textId="586ABD22" w:rsidR="00175EB2" w:rsidRDefault="00175EB2" w:rsidP="00175EB2">
      <w:pPr>
        <w:ind w:left="720" w:right="720"/>
        <w:jc w:val="both"/>
        <w:rPr>
          <w:rFonts w:ascii="Arial" w:hAnsi="Arial" w:cs="Arial"/>
          <w:sz w:val="24"/>
          <w:szCs w:val="24"/>
        </w:rPr>
      </w:pPr>
      <w:r w:rsidRPr="00D13513">
        <w:rPr>
          <w:rFonts w:ascii="Arial" w:hAnsi="Arial" w:cs="Arial"/>
          <w:color w:val="000000"/>
          <w:sz w:val="24"/>
        </w:rPr>
        <w:t xml:space="preserve">35. </w:t>
      </w:r>
      <w:r w:rsidRPr="00D13513">
        <w:rPr>
          <w:rFonts w:ascii="Arial" w:hAnsi="Arial" w:cs="Arial"/>
          <w:color w:val="000000"/>
          <w:sz w:val="24"/>
          <w:szCs w:val="24"/>
        </w:rPr>
        <w:t>On or about August 15, 2012, Yusuf wrote a check signed by himself and his son Mahar</w:t>
      </w:r>
      <w:r>
        <w:rPr>
          <w:rFonts w:ascii="Arial" w:hAnsi="Arial" w:cs="Arial"/>
          <w:color w:val="000000"/>
          <w:sz w:val="24"/>
          <w:szCs w:val="24"/>
        </w:rPr>
        <w:t xml:space="preserve"> </w:t>
      </w:r>
      <w:r w:rsidRPr="00D13513">
        <w:rPr>
          <w:rFonts w:ascii="Arial" w:hAnsi="Arial" w:cs="Arial"/>
          <w:color w:val="000000"/>
          <w:sz w:val="24"/>
          <w:szCs w:val="25"/>
        </w:rPr>
        <w:t>Yusuf and made payment to United in the amount of $2,784,706.25 from a segregated</w:t>
      </w:r>
      <w:r>
        <w:rPr>
          <w:rFonts w:ascii="Arial" w:hAnsi="Arial" w:cs="Arial"/>
          <w:color w:val="000000"/>
          <w:sz w:val="24"/>
          <w:szCs w:val="24"/>
        </w:rPr>
        <w:t xml:space="preserve"> </w:t>
      </w:r>
      <w:r w:rsidRPr="00D13513">
        <w:rPr>
          <w:rFonts w:ascii="Arial" w:hAnsi="Arial" w:cs="Arial"/>
          <w:color w:val="000000"/>
          <w:sz w:val="24"/>
          <w:szCs w:val="24"/>
        </w:rPr>
        <w:t>Plaza Extra Supermarket operating account, despite written objection of Waleed Hamed</w:t>
      </w:r>
      <w:r>
        <w:rPr>
          <w:rFonts w:ascii="Arial" w:hAnsi="Arial" w:cs="Arial"/>
          <w:color w:val="000000"/>
          <w:sz w:val="24"/>
          <w:szCs w:val="24"/>
        </w:rPr>
        <w:t xml:space="preserve"> </w:t>
      </w:r>
      <w:r w:rsidRPr="00D13513">
        <w:rPr>
          <w:rFonts w:ascii="Arial" w:hAnsi="Arial" w:cs="Arial"/>
          <w:color w:val="000000"/>
          <w:sz w:val="24"/>
          <w:szCs w:val="25"/>
        </w:rPr>
        <w:t>on behalf of Plaintiff and the Hamed family</w:t>
      </w:r>
      <w:r>
        <w:rPr>
          <w:rFonts w:ascii="Arial" w:hAnsi="Arial" w:cs="Arial"/>
          <w:color w:val="000000"/>
          <w:sz w:val="24"/>
          <w:szCs w:val="25"/>
        </w:rPr>
        <w:t xml:space="preserve">. . </w:t>
      </w:r>
      <w:r w:rsidRPr="00D13513">
        <w:rPr>
          <w:rFonts w:ascii="Arial" w:hAnsi="Arial" w:cs="Arial"/>
          <w:color w:val="000000"/>
          <w:sz w:val="24"/>
          <w:szCs w:val="24"/>
        </w:rPr>
        <w:t>. Tr. 246:1- 250:14, Jan. 25, 2013; PLGroup Ex. 13.</w:t>
      </w:r>
      <w:r>
        <w:rPr>
          <w:rFonts w:ascii="Arial" w:hAnsi="Arial" w:cs="Arial"/>
          <w:color w:val="000000"/>
          <w:sz w:val="24"/>
          <w:szCs w:val="24"/>
        </w:rPr>
        <w:t xml:space="preserve"> (SOF </w:t>
      </w:r>
      <w:r>
        <w:rPr>
          <w:rFonts w:ascii="Arial" w:hAnsi="Arial" w:cs="Arial"/>
          <w:sz w:val="24"/>
          <w:szCs w:val="24"/>
        </w:rPr>
        <w:t>¶</w:t>
      </w:r>
      <w:r w:rsidR="009E3998">
        <w:rPr>
          <w:rFonts w:ascii="Arial" w:hAnsi="Arial" w:cs="Arial"/>
          <w:sz w:val="24"/>
          <w:szCs w:val="24"/>
        </w:rPr>
        <w:t xml:space="preserve"> </w:t>
      </w:r>
      <w:r w:rsidR="003A6A00">
        <w:rPr>
          <w:rFonts w:ascii="Arial" w:hAnsi="Arial" w:cs="Arial"/>
          <w:sz w:val="24"/>
          <w:szCs w:val="24"/>
        </w:rPr>
        <w:t>19</w:t>
      </w:r>
      <w:r>
        <w:rPr>
          <w:rFonts w:ascii="Arial" w:hAnsi="Arial" w:cs="Arial"/>
          <w:sz w:val="24"/>
          <w:szCs w:val="24"/>
        </w:rPr>
        <w:t>)</w:t>
      </w:r>
    </w:p>
    <w:p w14:paraId="15EB45D6" w14:textId="0176BC1F" w:rsidR="00CB2D34" w:rsidRDefault="00CB2D34" w:rsidP="00175EB2">
      <w:pPr>
        <w:ind w:left="720" w:right="720"/>
        <w:jc w:val="both"/>
        <w:rPr>
          <w:rFonts w:ascii="Arial" w:hAnsi="Arial" w:cs="Arial"/>
          <w:color w:val="000000"/>
          <w:sz w:val="24"/>
          <w:szCs w:val="24"/>
        </w:rPr>
      </w:pPr>
    </w:p>
    <w:p w14:paraId="239420A5" w14:textId="050AD2DC" w:rsidR="00A67BAD" w:rsidRPr="00D13513" w:rsidRDefault="00A67BAD" w:rsidP="00FB6BE6">
      <w:pPr>
        <w:spacing w:line="480" w:lineRule="auto"/>
        <w:jc w:val="both"/>
        <w:rPr>
          <w:rFonts w:ascii="Arial" w:hAnsi="Arial" w:cs="Arial"/>
          <w:color w:val="000000"/>
          <w:sz w:val="24"/>
          <w:szCs w:val="24"/>
        </w:rPr>
      </w:pPr>
      <w:r w:rsidRPr="00FB6BE6">
        <w:rPr>
          <w:rFonts w:ascii="Arial" w:hAnsi="Arial" w:cs="Arial"/>
          <w:color w:val="000000"/>
          <w:sz w:val="24"/>
          <w:szCs w:val="24"/>
        </w:rPr>
        <w:tab/>
        <w:t>Judge Brady also</w:t>
      </w:r>
      <w:r w:rsidR="00FB6BE6">
        <w:rPr>
          <w:rFonts w:ascii="Arial" w:hAnsi="Arial" w:cs="Arial"/>
          <w:color w:val="000000"/>
          <w:sz w:val="24"/>
          <w:szCs w:val="24"/>
        </w:rPr>
        <w:t xml:space="preserve"> noted in his April 25, 2013 opinion that, not only was the $2.78 million outside of the reach of Hamed, but “</w:t>
      </w:r>
      <w:r w:rsidR="00FB6BE6" w:rsidRPr="00FB6BE6">
        <w:rPr>
          <w:rFonts w:ascii="Arial" w:hAnsi="Arial" w:cs="Arial"/>
          <w:sz w:val="24"/>
          <w:szCs w:val="20"/>
        </w:rPr>
        <w:t>a real concern exists that continuing diversions will not be traceable as the Plaza</w:t>
      </w:r>
      <w:r w:rsidR="00FB6BE6" w:rsidRPr="00FB6BE6">
        <w:rPr>
          <w:rFonts w:ascii="Arial" w:hAnsi="Arial" w:cs="Arial"/>
          <w:sz w:val="24"/>
          <w:szCs w:val="21"/>
        </w:rPr>
        <w:t xml:space="preserve"> Extra store have had no system of internal controls in existence</w:t>
      </w:r>
      <w:r w:rsidR="00FB6BE6">
        <w:rPr>
          <w:rFonts w:ascii="Arial" w:hAnsi="Arial" w:cs="Arial"/>
          <w:sz w:val="24"/>
          <w:szCs w:val="21"/>
        </w:rPr>
        <w:t>. . .</w:t>
      </w:r>
      <w:r w:rsidR="00FB6BE6" w:rsidRPr="00FB6BE6">
        <w:rPr>
          <w:rFonts w:ascii="Arial" w:hAnsi="Arial" w:cs="Arial"/>
          <w:sz w:val="24"/>
          <w:szCs w:val="20"/>
        </w:rPr>
        <w:t xml:space="preserve"> As such, the amount of any monetary loss suffered by Plaintiff may not be capable of ascertainment</w:t>
      </w:r>
      <w:r w:rsidR="00FB6BE6">
        <w:rPr>
          <w:rFonts w:ascii="Arial" w:hAnsi="Arial" w:cs="Arial"/>
          <w:sz w:val="24"/>
          <w:szCs w:val="20"/>
        </w:rPr>
        <w:t>.</w:t>
      </w:r>
      <w:r w:rsidR="00FB6BE6">
        <w:rPr>
          <w:rFonts w:ascii="Arial" w:hAnsi="Arial" w:cs="Arial"/>
          <w:sz w:val="24"/>
          <w:szCs w:val="21"/>
        </w:rPr>
        <w:t>”</w:t>
      </w:r>
      <w:r w:rsidR="002F4CA3">
        <w:rPr>
          <w:rFonts w:ascii="Arial" w:hAnsi="Arial" w:cs="Arial"/>
          <w:sz w:val="24"/>
          <w:szCs w:val="21"/>
        </w:rPr>
        <w:t xml:space="preserve"> </w:t>
      </w:r>
      <w:r w:rsidR="002F4CA3">
        <w:rPr>
          <w:rFonts w:ascii="Arial" w:hAnsi="Arial" w:cs="Arial"/>
          <w:sz w:val="24"/>
          <w:szCs w:val="24"/>
        </w:rPr>
        <w:t>(SOF ¶</w:t>
      </w:r>
      <w:r w:rsidR="009E3998">
        <w:rPr>
          <w:rFonts w:ascii="Arial" w:hAnsi="Arial" w:cs="Arial"/>
          <w:sz w:val="24"/>
          <w:szCs w:val="24"/>
        </w:rPr>
        <w:t xml:space="preserve"> </w:t>
      </w:r>
      <w:r w:rsidR="003A6A00">
        <w:rPr>
          <w:rFonts w:ascii="Arial" w:hAnsi="Arial" w:cs="Arial"/>
          <w:sz w:val="24"/>
          <w:szCs w:val="24"/>
        </w:rPr>
        <w:t>20</w:t>
      </w:r>
      <w:r w:rsidR="002F4CA3">
        <w:rPr>
          <w:rFonts w:ascii="Arial" w:hAnsi="Arial" w:cs="Arial"/>
          <w:sz w:val="24"/>
          <w:szCs w:val="24"/>
        </w:rPr>
        <w:t>)</w:t>
      </w:r>
    </w:p>
    <w:p w14:paraId="6348E13F" w14:textId="5648265E" w:rsidR="00D140D2" w:rsidRDefault="00CD7157" w:rsidP="004438F0">
      <w:pPr>
        <w:pStyle w:val="ListParagraph"/>
        <w:numPr>
          <w:ilvl w:val="1"/>
          <w:numId w:val="3"/>
        </w:numPr>
        <w:autoSpaceDE w:val="0"/>
        <w:autoSpaceDN w:val="0"/>
        <w:adjustRightInd w:val="0"/>
        <w:jc w:val="both"/>
        <w:rPr>
          <w:rFonts w:ascii="Arial" w:hAnsi="Arial" w:cs="Arial"/>
          <w:sz w:val="24"/>
          <w:szCs w:val="24"/>
        </w:rPr>
      </w:pPr>
      <w:r>
        <w:rPr>
          <w:rFonts w:ascii="Arial" w:hAnsi="Arial" w:cs="Arial"/>
          <w:sz w:val="24"/>
          <w:szCs w:val="24"/>
        </w:rPr>
        <w:t xml:space="preserve">Maher Yusuf </w:t>
      </w:r>
      <w:r w:rsidR="004438F0">
        <w:rPr>
          <w:rFonts w:ascii="Arial" w:hAnsi="Arial" w:cs="Arial"/>
          <w:sz w:val="24"/>
          <w:szCs w:val="24"/>
        </w:rPr>
        <w:t>changed his testimony</w:t>
      </w:r>
      <w:r w:rsidR="00D140D2">
        <w:rPr>
          <w:rFonts w:ascii="Arial" w:hAnsi="Arial" w:cs="Arial"/>
          <w:sz w:val="24"/>
          <w:szCs w:val="24"/>
        </w:rPr>
        <w:t xml:space="preserve"> about what the $2.7</w:t>
      </w:r>
      <w:r w:rsidR="004438F0">
        <w:rPr>
          <w:rFonts w:ascii="Arial" w:hAnsi="Arial" w:cs="Arial"/>
          <w:sz w:val="24"/>
          <w:szCs w:val="24"/>
        </w:rPr>
        <w:t>8</w:t>
      </w:r>
      <w:r w:rsidR="00D140D2">
        <w:rPr>
          <w:rFonts w:ascii="Arial" w:hAnsi="Arial" w:cs="Arial"/>
          <w:sz w:val="24"/>
          <w:szCs w:val="24"/>
        </w:rPr>
        <w:t xml:space="preserve"> </w:t>
      </w:r>
      <w:r w:rsidR="00242A87">
        <w:rPr>
          <w:rFonts w:ascii="Arial" w:hAnsi="Arial" w:cs="Arial"/>
          <w:sz w:val="24"/>
          <w:szCs w:val="24"/>
        </w:rPr>
        <w:t xml:space="preserve">million </w:t>
      </w:r>
      <w:r w:rsidR="00D140D2">
        <w:rPr>
          <w:rFonts w:ascii="Arial" w:hAnsi="Arial" w:cs="Arial"/>
          <w:sz w:val="24"/>
          <w:szCs w:val="24"/>
        </w:rPr>
        <w:t>was used to purchase</w:t>
      </w:r>
      <w:r w:rsidR="004438F0">
        <w:rPr>
          <w:rFonts w:ascii="Arial" w:hAnsi="Arial" w:cs="Arial"/>
          <w:sz w:val="24"/>
          <w:szCs w:val="24"/>
        </w:rPr>
        <w:t xml:space="preserve"> after being confronted with documents</w:t>
      </w:r>
      <w:r w:rsidR="00D140D2">
        <w:rPr>
          <w:rFonts w:ascii="Arial" w:hAnsi="Arial" w:cs="Arial"/>
          <w:sz w:val="24"/>
          <w:szCs w:val="24"/>
        </w:rPr>
        <w:t xml:space="preserve"> in</w:t>
      </w:r>
      <w:r>
        <w:rPr>
          <w:rFonts w:ascii="Arial" w:hAnsi="Arial" w:cs="Arial"/>
          <w:sz w:val="24"/>
          <w:szCs w:val="24"/>
        </w:rPr>
        <w:t xml:space="preserve"> sworn testimony </w:t>
      </w:r>
      <w:r w:rsidR="004438F0">
        <w:rPr>
          <w:rFonts w:ascii="Arial" w:hAnsi="Arial" w:cs="Arial"/>
          <w:sz w:val="24"/>
          <w:szCs w:val="24"/>
        </w:rPr>
        <w:t>before</w:t>
      </w:r>
      <w:r w:rsidR="00D140D2">
        <w:rPr>
          <w:rFonts w:ascii="Arial" w:hAnsi="Arial" w:cs="Arial"/>
          <w:sz w:val="24"/>
          <w:szCs w:val="24"/>
        </w:rPr>
        <w:t xml:space="preserve"> Judge Brady</w:t>
      </w:r>
    </w:p>
    <w:p w14:paraId="05828E84" w14:textId="3E47F5FF" w:rsidR="00CB2D34" w:rsidRDefault="00CB2D34" w:rsidP="00CB2D34">
      <w:pPr>
        <w:autoSpaceDE w:val="0"/>
        <w:autoSpaceDN w:val="0"/>
        <w:adjustRightInd w:val="0"/>
        <w:ind w:left="1080"/>
        <w:rPr>
          <w:rFonts w:ascii="Arial" w:hAnsi="Arial" w:cs="Arial"/>
          <w:sz w:val="24"/>
          <w:szCs w:val="24"/>
        </w:rPr>
      </w:pPr>
    </w:p>
    <w:p w14:paraId="3A08EA5C" w14:textId="47333351" w:rsidR="00CD7157" w:rsidRPr="00CB2D34" w:rsidRDefault="00CD7157" w:rsidP="00CD7157">
      <w:pPr>
        <w:autoSpaceDE w:val="0"/>
        <w:autoSpaceDN w:val="0"/>
        <w:adjustRightInd w:val="0"/>
        <w:spacing w:line="480" w:lineRule="auto"/>
        <w:ind w:firstLine="720"/>
        <w:jc w:val="both"/>
        <w:rPr>
          <w:rFonts w:ascii="Arial" w:hAnsi="Arial" w:cs="Arial"/>
          <w:sz w:val="24"/>
          <w:szCs w:val="24"/>
        </w:rPr>
      </w:pPr>
      <w:r w:rsidRPr="00CD7157">
        <w:rPr>
          <w:rFonts w:ascii="Arial" w:hAnsi="Arial" w:cs="Arial"/>
          <w:sz w:val="24"/>
          <w:szCs w:val="23"/>
        </w:rPr>
        <w:t xml:space="preserve">On January 25, 2013, Maher Yusuf testified </w:t>
      </w:r>
      <w:r w:rsidR="00242A87">
        <w:rPr>
          <w:rFonts w:ascii="Arial" w:hAnsi="Arial" w:cs="Arial"/>
          <w:sz w:val="24"/>
          <w:szCs w:val="23"/>
        </w:rPr>
        <w:t xml:space="preserve">under oath </w:t>
      </w:r>
      <w:r w:rsidRPr="00CD7157">
        <w:rPr>
          <w:rFonts w:ascii="Arial" w:hAnsi="Arial" w:cs="Arial"/>
          <w:sz w:val="24"/>
          <w:szCs w:val="23"/>
        </w:rPr>
        <w:t>in a hearing before Judge Brady that he used the $2</w:t>
      </w:r>
      <w:r w:rsidRPr="00CD7157">
        <w:rPr>
          <w:rFonts w:ascii="Arial" w:hAnsi="Arial" w:cs="Arial"/>
          <w:color w:val="000000"/>
          <w:sz w:val="24"/>
          <w:szCs w:val="25"/>
        </w:rPr>
        <w:t xml:space="preserve">,784,706.25 from a Plaza Extra United bank account to purchase three properties, one in Frederiksted, West Airport Road and LaGrange. (SOF </w:t>
      </w:r>
      <w:r w:rsidRPr="00CD7157">
        <w:rPr>
          <w:rFonts w:ascii="Arial" w:hAnsi="Arial" w:cs="Arial"/>
          <w:sz w:val="24"/>
          <w:szCs w:val="24"/>
        </w:rPr>
        <w:t xml:space="preserve">¶ </w:t>
      </w:r>
      <w:r w:rsidR="00A902AF">
        <w:rPr>
          <w:rFonts w:ascii="Arial" w:hAnsi="Arial" w:cs="Arial"/>
          <w:sz w:val="24"/>
          <w:szCs w:val="24"/>
        </w:rPr>
        <w:t>14</w:t>
      </w:r>
      <w:r w:rsidRPr="00CD7157">
        <w:rPr>
          <w:rFonts w:ascii="Arial" w:hAnsi="Arial" w:cs="Arial"/>
          <w:sz w:val="24"/>
          <w:szCs w:val="24"/>
        </w:rPr>
        <w:t>)</w:t>
      </w:r>
      <w:r>
        <w:rPr>
          <w:rFonts w:ascii="Arial" w:hAnsi="Arial" w:cs="Arial"/>
          <w:sz w:val="24"/>
          <w:szCs w:val="24"/>
        </w:rPr>
        <w:t xml:space="preserve"> On January 31, 2013, when </w:t>
      </w:r>
      <w:r w:rsidR="009B2A98">
        <w:rPr>
          <w:rFonts w:ascii="Arial" w:hAnsi="Arial" w:cs="Arial"/>
          <w:sz w:val="24"/>
          <w:szCs w:val="24"/>
        </w:rPr>
        <w:t>present</w:t>
      </w:r>
      <w:r>
        <w:rPr>
          <w:rFonts w:ascii="Arial" w:hAnsi="Arial" w:cs="Arial"/>
          <w:sz w:val="24"/>
          <w:szCs w:val="24"/>
        </w:rPr>
        <w:t>ed with the three deeds, he admitted that he didn’t purchase the three properties with the $2.7</w:t>
      </w:r>
      <w:r w:rsidR="00242A87">
        <w:rPr>
          <w:rFonts w:ascii="Arial" w:hAnsi="Arial" w:cs="Arial"/>
          <w:sz w:val="24"/>
          <w:szCs w:val="24"/>
        </w:rPr>
        <w:t>8</w:t>
      </w:r>
      <w:r>
        <w:rPr>
          <w:rFonts w:ascii="Arial" w:hAnsi="Arial" w:cs="Arial"/>
          <w:sz w:val="24"/>
          <w:szCs w:val="24"/>
        </w:rPr>
        <w:t xml:space="preserve"> million because two of the three properties were purchased </w:t>
      </w:r>
      <w:r w:rsidRPr="008A043C">
        <w:rPr>
          <w:rFonts w:ascii="Arial" w:hAnsi="Arial" w:cs="Arial"/>
          <w:i/>
          <w:sz w:val="24"/>
          <w:szCs w:val="24"/>
        </w:rPr>
        <w:t>before</w:t>
      </w:r>
      <w:r>
        <w:rPr>
          <w:rFonts w:ascii="Arial" w:hAnsi="Arial" w:cs="Arial"/>
          <w:sz w:val="24"/>
          <w:szCs w:val="24"/>
        </w:rPr>
        <w:t xml:space="preserve"> the $2.7</w:t>
      </w:r>
      <w:r w:rsidR="00242A87">
        <w:rPr>
          <w:rFonts w:ascii="Arial" w:hAnsi="Arial" w:cs="Arial"/>
          <w:sz w:val="24"/>
          <w:szCs w:val="24"/>
        </w:rPr>
        <w:t>8</w:t>
      </w:r>
      <w:r>
        <w:rPr>
          <w:rFonts w:ascii="Arial" w:hAnsi="Arial" w:cs="Arial"/>
          <w:sz w:val="24"/>
          <w:szCs w:val="24"/>
        </w:rPr>
        <w:t xml:space="preserve"> million was withdrawn from the Partnership account. </w:t>
      </w:r>
      <w:r w:rsidR="008A043C">
        <w:rPr>
          <w:rFonts w:ascii="Arial" w:hAnsi="Arial" w:cs="Arial"/>
          <w:sz w:val="24"/>
          <w:szCs w:val="24"/>
        </w:rPr>
        <w:t xml:space="preserve"> (SOF </w:t>
      </w:r>
      <w:r w:rsidR="008A043C" w:rsidRPr="00CD7157">
        <w:rPr>
          <w:rFonts w:ascii="Arial" w:hAnsi="Arial" w:cs="Arial"/>
          <w:sz w:val="24"/>
          <w:szCs w:val="24"/>
        </w:rPr>
        <w:t xml:space="preserve">¶ </w:t>
      </w:r>
      <w:r w:rsidR="00A902AF">
        <w:rPr>
          <w:rFonts w:ascii="Arial" w:hAnsi="Arial" w:cs="Arial"/>
          <w:sz w:val="24"/>
          <w:szCs w:val="24"/>
        </w:rPr>
        <w:t>15</w:t>
      </w:r>
      <w:r w:rsidR="008A043C">
        <w:rPr>
          <w:rFonts w:ascii="Arial" w:hAnsi="Arial" w:cs="Arial"/>
          <w:sz w:val="24"/>
          <w:szCs w:val="24"/>
        </w:rPr>
        <w:t>)</w:t>
      </w:r>
      <w:r>
        <w:rPr>
          <w:rFonts w:ascii="Arial" w:hAnsi="Arial" w:cs="Arial"/>
          <w:sz w:val="24"/>
          <w:szCs w:val="24"/>
        </w:rPr>
        <w:t xml:space="preserve"> When confronted with the evidence, Maher Yusuf changed his story </w:t>
      </w:r>
      <w:r>
        <w:rPr>
          <w:rFonts w:ascii="Arial" w:hAnsi="Arial" w:cs="Arial"/>
          <w:sz w:val="24"/>
          <w:szCs w:val="24"/>
        </w:rPr>
        <w:lastRenderedPageBreak/>
        <w:t>and admitted that he bought one property, a mattress company and other businesses with the $2.7</w:t>
      </w:r>
      <w:r w:rsidR="00242A87">
        <w:rPr>
          <w:rFonts w:ascii="Arial" w:hAnsi="Arial" w:cs="Arial"/>
          <w:sz w:val="24"/>
          <w:szCs w:val="24"/>
        </w:rPr>
        <w:t>8</w:t>
      </w:r>
      <w:r>
        <w:rPr>
          <w:rFonts w:ascii="Arial" w:hAnsi="Arial" w:cs="Arial"/>
          <w:sz w:val="24"/>
          <w:szCs w:val="24"/>
        </w:rPr>
        <w:t xml:space="preserve"> million. </w:t>
      </w:r>
      <w:r w:rsidRPr="00CD7157">
        <w:rPr>
          <w:rFonts w:ascii="Arial" w:hAnsi="Arial" w:cs="Arial"/>
          <w:color w:val="000000"/>
          <w:sz w:val="24"/>
          <w:szCs w:val="25"/>
        </w:rPr>
        <w:t xml:space="preserve">(SOF </w:t>
      </w:r>
      <w:r w:rsidRPr="00CD7157">
        <w:rPr>
          <w:rFonts w:ascii="Arial" w:hAnsi="Arial" w:cs="Arial"/>
          <w:sz w:val="24"/>
          <w:szCs w:val="24"/>
        </w:rPr>
        <w:t xml:space="preserve">¶ </w:t>
      </w:r>
      <w:r w:rsidR="006C378F">
        <w:rPr>
          <w:rFonts w:ascii="Arial" w:hAnsi="Arial" w:cs="Arial"/>
          <w:sz w:val="24"/>
          <w:szCs w:val="24"/>
        </w:rPr>
        <w:t>15</w:t>
      </w:r>
      <w:r w:rsidRPr="00CD7157">
        <w:rPr>
          <w:rFonts w:ascii="Arial" w:hAnsi="Arial" w:cs="Arial"/>
          <w:sz w:val="24"/>
          <w:szCs w:val="24"/>
        </w:rPr>
        <w:t>)</w:t>
      </w:r>
      <w:r>
        <w:rPr>
          <w:rFonts w:ascii="Arial" w:hAnsi="Arial" w:cs="Arial"/>
          <w:sz w:val="24"/>
          <w:szCs w:val="24"/>
        </w:rPr>
        <w:t xml:space="preserve">  </w:t>
      </w:r>
    </w:p>
    <w:p w14:paraId="544BE59F" w14:textId="1E8C1EED" w:rsidR="00D140D2" w:rsidRDefault="00D140D2" w:rsidP="0062756D">
      <w:pPr>
        <w:pStyle w:val="ListParagraph"/>
        <w:numPr>
          <w:ilvl w:val="1"/>
          <w:numId w:val="3"/>
        </w:numPr>
        <w:autoSpaceDE w:val="0"/>
        <w:autoSpaceDN w:val="0"/>
        <w:adjustRightInd w:val="0"/>
        <w:rPr>
          <w:rFonts w:ascii="Arial" w:hAnsi="Arial" w:cs="Arial"/>
          <w:sz w:val="24"/>
          <w:szCs w:val="24"/>
        </w:rPr>
      </w:pPr>
      <w:r>
        <w:rPr>
          <w:rFonts w:ascii="Arial" w:hAnsi="Arial" w:cs="Arial"/>
          <w:sz w:val="24"/>
          <w:szCs w:val="24"/>
        </w:rPr>
        <w:t xml:space="preserve">Eventually </w:t>
      </w:r>
      <w:r w:rsidR="00CD7157">
        <w:rPr>
          <w:rFonts w:ascii="Arial" w:hAnsi="Arial" w:cs="Arial"/>
          <w:sz w:val="24"/>
          <w:szCs w:val="24"/>
        </w:rPr>
        <w:t xml:space="preserve">Maher Yusuf </w:t>
      </w:r>
      <w:r>
        <w:rPr>
          <w:rFonts w:ascii="Arial" w:hAnsi="Arial" w:cs="Arial"/>
          <w:sz w:val="24"/>
          <w:szCs w:val="24"/>
        </w:rPr>
        <w:t>admitted the $2.7</w:t>
      </w:r>
      <w:r w:rsidR="00242A87">
        <w:rPr>
          <w:rFonts w:ascii="Arial" w:hAnsi="Arial" w:cs="Arial"/>
          <w:sz w:val="24"/>
          <w:szCs w:val="24"/>
        </w:rPr>
        <w:t>8</w:t>
      </w:r>
      <w:r>
        <w:rPr>
          <w:rFonts w:ascii="Arial" w:hAnsi="Arial" w:cs="Arial"/>
          <w:sz w:val="24"/>
          <w:szCs w:val="24"/>
        </w:rPr>
        <w:t xml:space="preserve"> million was used to purchase business</w:t>
      </w:r>
      <w:r w:rsidR="00FE3D8E">
        <w:rPr>
          <w:rFonts w:ascii="Arial" w:hAnsi="Arial" w:cs="Arial"/>
          <w:sz w:val="24"/>
          <w:szCs w:val="24"/>
        </w:rPr>
        <w:t>es</w:t>
      </w:r>
      <w:r w:rsidR="00CD7157">
        <w:rPr>
          <w:rFonts w:ascii="Arial" w:hAnsi="Arial" w:cs="Arial"/>
          <w:sz w:val="24"/>
          <w:szCs w:val="24"/>
        </w:rPr>
        <w:t xml:space="preserve"> </w:t>
      </w:r>
      <w:r>
        <w:rPr>
          <w:rFonts w:ascii="Arial" w:hAnsi="Arial" w:cs="Arial"/>
          <w:sz w:val="24"/>
          <w:szCs w:val="24"/>
        </w:rPr>
        <w:t>wholly separate from the Partnership</w:t>
      </w:r>
    </w:p>
    <w:p w14:paraId="071167AB" w14:textId="1340364C" w:rsidR="00CD7157" w:rsidRDefault="00CD7157" w:rsidP="00CD7157">
      <w:pPr>
        <w:autoSpaceDE w:val="0"/>
        <w:autoSpaceDN w:val="0"/>
        <w:adjustRightInd w:val="0"/>
        <w:ind w:left="1080"/>
        <w:rPr>
          <w:rFonts w:ascii="Arial" w:hAnsi="Arial" w:cs="Arial"/>
          <w:sz w:val="24"/>
          <w:szCs w:val="24"/>
        </w:rPr>
      </w:pPr>
    </w:p>
    <w:p w14:paraId="016C67D9" w14:textId="10883767" w:rsidR="008A043C" w:rsidRDefault="008A043C" w:rsidP="008A043C">
      <w:pPr>
        <w:autoSpaceDE w:val="0"/>
        <w:autoSpaceDN w:val="0"/>
        <w:adjustRightInd w:val="0"/>
        <w:spacing w:line="480" w:lineRule="auto"/>
        <w:ind w:firstLine="360"/>
        <w:jc w:val="both"/>
        <w:rPr>
          <w:rFonts w:ascii="Arial" w:hAnsi="Arial" w:cs="Arial"/>
          <w:sz w:val="24"/>
          <w:szCs w:val="24"/>
        </w:rPr>
      </w:pPr>
      <w:r w:rsidRPr="008A043C">
        <w:rPr>
          <w:rFonts w:ascii="Arial" w:hAnsi="Arial" w:cs="Arial"/>
          <w:sz w:val="24"/>
          <w:szCs w:val="24"/>
        </w:rPr>
        <w:t xml:space="preserve">Instead of purchasing three properties, Maher Yusuf subsequently admitted in his </w:t>
      </w:r>
      <w:r w:rsidR="00B514DC">
        <w:rPr>
          <w:rFonts w:ascii="Arial" w:hAnsi="Arial" w:cs="Arial"/>
          <w:sz w:val="24"/>
          <w:szCs w:val="24"/>
        </w:rPr>
        <w:t xml:space="preserve">sworn </w:t>
      </w:r>
      <w:r w:rsidRPr="008A043C">
        <w:rPr>
          <w:rFonts w:ascii="Arial" w:hAnsi="Arial" w:cs="Arial"/>
          <w:sz w:val="24"/>
          <w:szCs w:val="24"/>
        </w:rPr>
        <w:t>testimony before Judge Brady on January 31, 2013 that he purchased one property, a mattress company and other businesses with the Partnership funds.</w:t>
      </w:r>
      <w:r w:rsidR="003F58B4">
        <w:rPr>
          <w:rFonts w:ascii="Arial" w:hAnsi="Arial" w:cs="Arial"/>
          <w:sz w:val="24"/>
          <w:szCs w:val="24"/>
        </w:rPr>
        <w:t xml:space="preserve"> </w:t>
      </w:r>
      <w:r w:rsidR="003F58B4" w:rsidRPr="00CD7157">
        <w:rPr>
          <w:rFonts w:ascii="Arial" w:hAnsi="Arial" w:cs="Arial"/>
          <w:color w:val="000000"/>
          <w:sz w:val="24"/>
          <w:szCs w:val="25"/>
        </w:rPr>
        <w:t xml:space="preserve">(SOF </w:t>
      </w:r>
      <w:r w:rsidR="003F58B4" w:rsidRPr="00CD7157">
        <w:rPr>
          <w:rFonts w:ascii="Arial" w:hAnsi="Arial" w:cs="Arial"/>
          <w:sz w:val="24"/>
          <w:szCs w:val="24"/>
        </w:rPr>
        <w:t xml:space="preserve">¶ </w:t>
      </w:r>
      <w:r w:rsidR="006C378F">
        <w:rPr>
          <w:rFonts w:ascii="Arial" w:hAnsi="Arial" w:cs="Arial"/>
          <w:sz w:val="24"/>
          <w:szCs w:val="24"/>
        </w:rPr>
        <w:t>15</w:t>
      </w:r>
      <w:r w:rsidR="003F58B4" w:rsidRPr="00CD7157">
        <w:rPr>
          <w:rFonts w:ascii="Arial" w:hAnsi="Arial" w:cs="Arial"/>
          <w:sz w:val="24"/>
          <w:szCs w:val="24"/>
        </w:rPr>
        <w:t>)</w:t>
      </w:r>
      <w:r w:rsidR="003F58B4">
        <w:rPr>
          <w:rFonts w:ascii="Arial" w:hAnsi="Arial" w:cs="Arial"/>
          <w:sz w:val="24"/>
          <w:szCs w:val="24"/>
        </w:rPr>
        <w:t xml:space="preserve"> </w:t>
      </w:r>
      <w:r w:rsidRPr="008A043C">
        <w:rPr>
          <w:rFonts w:ascii="Arial" w:hAnsi="Arial" w:cs="Arial"/>
          <w:sz w:val="24"/>
          <w:szCs w:val="24"/>
        </w:rPr>
        <w:t>Maher Yusuf admitted that purchase of the mattress company and other businesses was not in United Corporation d/b/a Plaza Extra’s name</w:t>
      </w:r>
      <w:r w:rsidR="00362F4C">
        <w:rPr>
          <w:rFonts w:ascii="Arial" w:hAnsi="Arial" w:cs="Arial"/>
          <w:sz w:val="24"/>
          <w:szCs w:val="24"/>
        </w:rPr>
        <w:t xml:space="preserve">.  </w:t>
      </w:r>
      <w:r w:rsidR="003F58B4" w:rsidRPr="00CD7157">
        <w:rPr>
          <w:rFonts w:ascii="Arial" w:hAnsi="Arial" w:cs="Arial"/>
          <w:color w:val="000000"/>
          <w:sz w:val="24"/>
          <w:szCs w:val="25"/>
        </w:rPr>
        <w:t xml:space="preserve">(SOF </w:t>
      </w:r>
      <w:r w:rsidR="003F58B4" w:rsidRPr="00CD7157">
        <w:rPr>
          <w:rFonts w:ascii="Arial" w:hAnsi="Arial" w:cs="Arial"/>
          <w:sz w:val="24"/>
          <w:szCs w:val="24"/>
        </w:rPr>
        <w:t xml:space="preserve">¶ </w:t>
      </w:r>
      <w:r w:rsidR="006C378F">
        <w:rPr>
          <w:rFonts w:ascii="Arial" w:hAnsi="Arial" w:cs="Arial"/>
          <w:sz w:val="24"/>
          <w:szCs w:val="24"/>
        </w:rPr>
        <w:t>15</w:t>
      </w:r>
      <w:r w:rsidR="003F58B4" w:rsidRPr="00CD7157">
        <w:rPr>
          <w:rFonts w:ascii="Arial" w:hAnsi="Arial" w:cs="Arial"/>
          <w:sz w:val="24"/>
          <w:szCs w:val="24"/>
        </w:rPr>
        <w:t>)</w:t>
      </w:r>
      <w:r w:rsidR="003F58B4">
        <w:rPr>
          <w:rFonts w:ascii="Arial" w:hAnsi="Arial" w:cs="Arial"/>
          <w:sz w:val="24"/>
          <w:szCs w:val="24"/>
        </w:rPr>
        <w:t xml:space="preserve"> </w:t>
      </w:r>
      <w:r w:rsidR="00362F4C">
        <w:rPr>
          <w:rFonts w:ascii="Arial" w:hAnsi="Arial" w:cs="Arial"/>
          <w:sz w:val="24"/>
          <w:szCs w:val="24"/>
        </w:rPr>
        <w:t xml:space="preserve">These other </w:t>
      </w:r>
      <w:r w:rsidRPr="008A043C">
        <w:rPr>
          <w:rFonts w:ascii="Arial" w:hAnsi="Arial" w:cs="Arial"/>
          <w:sz w:val="24"/>
          <w:szCs w:val="24"/>
        </w:rPr>
        <w:t>entities</w:t>
      </w:r>
      <w:r w:rsidR="00362F4C">
        <w:rPr>
          <w:rFonts w:ascii="Arial" w:hAnsi="Arial" w:cs="Arial"/>
          <w:sz w:val="24"/>
          <w:szCs w:val="24"/>
        </w:rPr>
        <w:t>, then,</w:t>
      </w:r>
      <w:r w:rsidRPr="008A043C">
        <w:rPr>
          <w:rFonts w:ascii="Arial" w:hAnsi="Arial" w:cs="Arial"/>
          <w:sz w:val="24"/>
          <w:szCs w:val="24"/>
        </w:rPr>
        <w:t xml:space="preserve"> were outside of the control of the Hameds</w:t>
      </w:r>
      <w:r w:rsidR="00242A87">
        <w:rPr>
          <w:rFonts w:ascii="Arial" w:hAnsi="Arial" w:cs="Arial"/>
          <w:sz w:val="24"/>
          <w:szCs w:val="24"/>
        </w:rPr>
        <w:t>.</w:t>
      </w:r>
      <w:r w:rsidR="00362F4C">
        <w:rPr>
          <w:rFonts w:ascii="Arial" w:hAnsi="Arial" w:cs="Arial"/>
          <w:sz w:val="24"/>
          <w:szCs w:val="24"/>
        </w:rPr>
        <w:t xml:space="preserve"> </w:t>
      </w:r>
    </w:p>
    <w:p w14:paraId="013C3BF4" w14:textId="15E04379" w:rsidR="00B514DC" w:rsidRDefault="00B514DC" w:rsidP="00B514DC">
      <w:pPr>
        <w:autoSpaceDE w:val="0"/>
        <w:autoSpaceDN w:val="0"/>
        <w:adjustRightInd w:val="0"/>
        <w:spacing w:line="480" w:lineRule="auto"/>
        <w:ind w:firstLine="720"/>
        <w:jc w:val="both"/>
        <w:rPr>
          <w:rFonts w:ascii="Arial" w:hAnsi="Arial" w:cs="Arial"/>
          <w:sz w:val="24"/>
        </w:rPr>
      </w:pPr>
      <w:r>
        <w:rPr>
          <w:rFonts w:ascii="Arial" w:hAnsi="Arial" w:cs="Arial"/>
          <w:sz w:val="24"/>
          <w:szCs w:val="24"/>
        </w:rPr>
        <w:t xml:space="preserve">On April 25, 2013, Judge Brady agreed </w:t>
      </w:r>
      <w:r w:rsidR="00FF7E2B">
        <w:rPr>
          <w:rFonts w:ascii="Arial" w:hAnsi="Arial" w:cs="Arial"/>
          <w:sz w:val="24"/>
          <w:szCs w:val="24"/>
        </w:rPr>
        <w:t xml:space="preserve">in his Findings of Fact </w:t>
      </w:r>
      <w:r>
        <w:rPr>
          <w:rFonts w:ascii="Arial" w:hAnsi="Arial" w:cs="Arial"/>
          <w:sz w:val="24"/>
          <w:szCs w:val="24"/>
        </w:rPr>
        <w:t xml:space="preserve">that Maher Yusuf reversed his testimony regarding what Maher Yusuf </w:t>
      </w:r>
      <w:proofErr w:type="gramStart"/>
      <w:r>
        <w:rPr>
          <w:rFonts w:ascii="Arial" w:hAnsi="Arial" w:cs="Arial"/>
          <w:sz w:val="24"/>
          <w:szCs w:val="24"/>
        </w:rPr>
        <w:t>actually did</w:t>
      </w:r>
      <w:proofErr w:type="gramEnd"/>
      <w:r>
        <w:rPr>
          <w:rFonts w:ascii="Arial" w:hAnsi="Arial" w:cs="Arial"/>
          <w:sz w:val="24"/>
          <w:szCs w:val="24"/>
        </w:rPr>
        <w:t xml:space="preserve"> with the $2.78 million</w:t>
      </w:r>
      <w:r w:rsidR="000644D4">
        <w:rPr>
          <w:rFonts w:ascii="Arial" w:hAnsi="Arial" w:cs="Arial"/>
          <w:sz w:val="24"/>
          <w:szCs w:val="24"/>
        </w:rPr>
        <w:t xml:space="preserve"> in Partnership funds</w:t>
      </w:r>
      <w:r>
        <w:rPr>
          <w:rFonts w:ascii="Arial" w:hAnsi="Arial" w:cs="Arial"/>
          <w:sz w:val="24"/>
          <w:szCs w:val="24"/>
        </w:rPr>
        <w:t>.</w:t>
      </w:r>
    </w:p>
    <w:p w14:paraId="670E27E1" w14:textId="6B2436B1" w:rsidR="00B514DC" w:rsidRDefault="00B514DC" w:rsidP="008F23AF">
      <w:pPr>
        <w:ind w:left="720" w:right="720"/>
        <w:jc w:val="both"/>
        <w:rPr>
          <w:rFonts w:ascii="Arial" w:hAnsi="Arial" w:cs="Arial"/>
          <w:sz w:val="24"/>
          <w:szCs w:val="24"/>
        </w:rPr>
      </w:pPr>
      <w:r w:rsidRPr="008F23AF">
        <w:rPr>
          <w:rFonts w:ascii="Arial" w:hAnsi="Arial" w:cs="Arial"/>
          <w:color w:val="000000"/>
          <w:sz w:val="24"/>
        </w:rPr>
        <w:t xml:space="preserve">36. </w:t>
      </w:r>
      <w:r w:rsidRPr="008F23AF">
        <w:rPr>
          <w:rFonts w:ascii="Arial" w:hAnsi="Arial" w:cs="Arial"/>
          <w:color w:val="000000"/>
          <w:sz w:val="24"/>
          <w:szCs w:val="25"/>
        </w:rPr>
        <w:t xml:space="preserve">On the first hearing day, Mahar Yusuf, President of United Corporation testified under </w:t>
      </w:r>
      <w:r w:rsidRPr="008F23AF">
        <w:rPr>
          <w:rFonts w:ascii="Arial" w:hAnsi="Arial" w:cs="Arial"/>
          <w:color w:val="000000"/>
          <w:sz w:val="24"/>
          <w:szCs w:val="24"/>
        </w:rPr>
        <w:t>oath that he used the $2,784,706.25 withdrawn from the Plaza Extra operating account to</w:t>
      </w:r>
      <w:r w:rsidRPr="008F23AF">
        <w:rPr>
          <w:rFonts w:ascii="Arial" w:hAnsi="Arial" w:cs="Arial"/>
          <w:color w:val="000000"/>
          <w:sz w:val="24"/>
          <w:szCs w:val="25"/>
        </w:rPr>
        <w:t xml:space="preserve"> </w:t>
      </w:r>
      <w:r w:rsidRPr="008F23AF">
        <w:rPr>
          <w:rFonts w:ascii="Arial" w:hAnsi="Arial" w:cs="Arial"/>
          <w:color w:val="000000"/>
          <w:sz w:val="24"/>
          <w:szCs w:val="26"/>
        </w:rPr>
        <w:t>buy three properties on St. Croix in the name of United. On the second hearing day,</w:t>
      </w:r>
      <w:r w:rsidRPr="008F23AF">
        <w:rPr>
          <w:rFonts w:ascii="Arial" w:hAnsi="Arial" w:cs="Arial"/>
          <w:color w:val="000000"/>
          <w:sz w:val="24"/>
          <w:szCs w:val="25"/>
        </w:rPr>
        <w:t xml:space="preserve"> Mahar Yusuf contradicted his prior testimony and admitted that those withdrawn funds </w:t>
      </w:r>
      <w:r w:rsidRPr="008F23AF">
        <w:rPr>
          <w:rFonts w:ascii="Arial" w:hAnsi="Arial" w:cs="Arial"/>
          <w:color w:val="000000"/>
          <w:sz w:val="24"/>
          <w:szCs w:val="24"/>
        </w:rPr>
        <w:t xml:space="preserve">had </w:t>
      </w:r>
      <w:proofErr w:type="gramStart"/>
      <w:r w:rsidRPr="008F23AF">
        <w:rPr>
          <w:rFonts w:ascii="Arial" w:hAnsi="Arial" w:cs="Arial"/>
          <w:color w:val="000000"/>
          <w:sz w:val="24"/>
          <w:szCs w:val="24"/>
        </w:rPr>
        <w:t>actually been</w:t>
      </w:r>
      <w:proofErr w:type="gramEnd"/>
      <w:r w:rsidRPr="008F23AF">
        <w:rPr>
          <w:rFonts w:ascii="Arial" w:hAnsi="Arial" w:cs="Arial"/>
          <w:color w:val="000000"/>
          <w:sz w:val="24"/>
          <w:szCs w:val="24"/>
        </w:rPr>
        <w:t xml:space="preserve"> used to invest in businesses not owned by United, including a mattress</w:t>
      </w:r>
      <w:r w:rsidRPr="008F23AF">
        <w:rPr>
          <w:rFonts w:ascii="Arial" w:hAnsi="Arial" w:cs="Arial"/>
          <w:color w:val="000000"/>
          <w:sz w:val="24"/>
          <w:szCs w:val="25"/>
        </w:rPr>
        <w:t xml:space="preserve"> </w:t>
      </w:r>
      <w:r w:rsidRPr="008F23AF">
        <w:rPr>
          <w:rFonts w:ascii="Arial" w:hAnsi="Arial" w:cs="Arial"/>
          <w:color w:val="000000"/>
          <w:sz w:val="24"/>
          <w:szCs w:val="24"/>
        </w:rPr>
        <w:t>business</w:t>
      </w:r>
      <w:r w:rsidR="008F23AF">
        <w:rPr>
          <w:rFonts w:ascii="Arial" w:hAnsi="Arial" w:cs="Arial"/>
          <w:color w:val="000000"/>
          <w:sz w:val="24"/>
          <w:szCs w:val="24"/>
        </w:rPr>
        <w:t>. . .</w:t>
      </w:r>
      <w:r w:rsidRPr="008F23AF">
        <w:rPr>
          <w:rFonts w:ascii="Arial" w:hAnsi="Arial" w:cs="Arial"/>
          <w:color w:val="000000"/>
          <w:sz w:val="24"/>
          <w:szCs w:val="24"/>
        </w:rPr>
        <w:t xml:space="preserve"> Tr. 250:2-251:15, Jan. 25, 2013; Tr. 118:12-120: 2, Jan. 31, 2013. (SOF </w:t>
      </w:r>
      <w:r w:rsidRPr="008F23AF">
        <w:rPr>
          <w:rFonts w:ascii="Arial" w:hAnsi="Arial" w:cs="Arial"/>
          <w:sz w:val="24"/>
          <w:szCs w:val="24"/>
        </w:rPr>
        <w:t>¶</w:t>
      </w:r>
      <w:r w:rsidR="009E3998">
        <w:rPr>
          <w:rFonts w:ascii="Arial" w:hAnsi="Arial" w:cs="Arial"/>
          <w:sz w:val="24"/>
          <w:szCs w:val="24"/>
        </w:rPr>
        <w:t xml:space="preserve"> </w:t>
      </w:r>
      <w:r w:rsidR="006C378F">
        <w:rPr>
          <w:rFonts w:ascii="Arial" w:hAnsi="Arial" w:cs="Arial"/>
          <w:sz w:val="24"/>
          <w:szCs w:val="24"/>
        </w:rPr>
        <w:t>19</w:t>
      </w:r>
      <w:r w:rsidRPr="008F23AF">
        <w:rPr>
          <w:rFonts w:ascii="Arial" w:hAnsi="Arial" w:cs="Arial"/>
          <w:sz w:val="24"/>
          <w:szCs w:val="24"/>
        </w:rPr>
        <w:t>)</w:t>
      </w:r>
    </w:p>
    <w:p w14:paraId="69F1B209" w14:textId="77777777" w:rsidR="000644D4" w:rsidRPr="008F23AF" w:rsidRDefault="000644D4" w:rsidP="008F23AF">
      <w:pPr>
        <w:ind w:left="720" w:right="720"/>
        <w:jc w:val="both"/>
        <w:rPr>
          <w:rFonts w:ascii="Arial" w:hAnsi="Arial" w:cs="Arial"/>
          <w:sz w:val="24"/>
          <w:szCs w:val="24"/>
        </w:rPr>
      </w:pPr>
    </w:p>
    <w:p w14:paraId="4DE4A842" w14:textId="7F4C9653" w:rsidR="00BA33E7" w:rsidRPr="000644D4" w:rsidRDefault="00BA33E7" w:rsidP="00FF37C7">
      <w:pPr>
        <w:pStyle w:val="ListParagraph"/>
        <w:numPr>
          <w:ilvl w:val="0"/>
          <w:numId w:val="3"/>
        </w:numPr>
        <w:autoSpaceDE w:val="0"/>
        <w:autoSpaceDN w:val="0"/>
        <w:adjustRightInd w:val="0"/>
        <w:jc w:val="both"/>
        <w:rPr>
          <w:rFonts w:ascii="Arial" w:hAnsi="Arial" w:cs="Arial"/>
          <w:i/>
          <w:sz w:val="24"/>
          <w:szCs w:val="24"/>
        </w:rPr>
      </w:pPr>
      <w:r w:rsidRPr="000644D4">
        <w:rPr>
          <w:rFonts w:ascii="Arial" w:hAnsi="Arial" w:cs="Arial"/>
          <w:i/>
          <w:sz w:val="24"/>
          <w:szCs w:val="24"/>
        </w:rPr>
        <w:t xml:space="preserve">Issues </w:t>
      </w:r>
      <w:r w:rsidR="00FF37C7" w:rsidRPr="000644D4">
        <w:rPr>
          <w:rFonts w:ascii="Arial" w:hAnsi="Arial" w:cs="Arial"/>
          <w:i/>
          <w:sz w:val="24"/>
          <w:szCs w:val="24"/>
        </w:rPr>
        <w:t>r</w:t>
      </w:r>
      <w:r w:rsidRPr="000644D4">
        <w:rPr>
          <w:rFonts w:ascii="Arial" w:hAnsi="Arial" w:cs="Arial"/>
          <w:i/>
          <w:sz w:val="24"/>
          <w:szCs w:val="24"/>
        </w:rPr>
        <w:t xml:space="preserve">aised </w:t>
      </w:r>
      <w:r w:rsidR="00FF37C7" w:rsidRPr="000644D4">
        <w:rPr>
          <w:rFonts w:ascii="Arial" w:hAnsi="Arial" w:cs="Arial"/>
          <w:i/>
          <w:sz w:val="24"/>
          <w:szCs w:val="24"/>
        </w:rPr>
        <w:t>p</w:t>
      </w:r>
      <w:r w:rsidRPr="000644D4">
        <w:rPr>
          <w:rFonts w:ascii="Arial" w:hAnsi="Arial" w:cs="Arial"/>
          <w:i/>
          <w:sz w:val="24"/>
          <w:szCs w:val="24"/>
        </w:rPr>
        <w:t xml:space="preserve">reviously by the </w:t>
      </w:r>
      <w:r w:rsidR="00FF37C7" w:rsidRPr="000644D4">
        <w:rPr>
          <w:rFonts w:ascii="Arial" w:hAnsi="Arial" w:cs="Arial"/>
          <w:i/>
          <w:sz w:val="24"/>
          <w:szCs w:val="24"/>
        </w:rPr>
        <w:t>Master</w:t>
      </w:r>
      <w:r w:rsidR="000644D4">
        <w:rPr>
          <w:rFonts w:ascii="Arial" w:hAnsi="Arial" w:cs="Arial"/>
          <w:i/>
          <w:sz w:val="24"/>
          <w:szCs w:val="24"/>
        </w:rPr>
        <w:t>:</w:t>
      </w:r>
      <w:r w:rsidR="00FF37C7" w:rsidRPr="000644D4">
        <w:rPr>
          <w:rFonts w:ascii="Arial" w:hAnsi="Arial" w:cs="Arial"/>
          <w:i/>
          <w:sz w:val="24"/>
          <w:szCs w:val="24"/>
        </w:rPr>
        <w:t xml:space="preserve"> F</w:t>
      </w:r>
      <w:r w:rsidRPr="000644D4">
        <w:rPr>
          <w:rFonts w:ascii="Arial" w:hAnsi="Arial" w:cs="Arial"/>
          <w:i/>
          <w:sz w:val="24"/>
          <w:szCs w:val="24"/>
        </w:rPr>
        <w:t xml:space="preserve">athi Yusuf’s </w:t>
      </w:r>
      <w:r w:rsidR="00242A87" w:rsidRPr="000644D4">
        <w:rPr>
          <w:rFonts w:ascii="Arial" w:hAnsi="Arial" w:cs="Arial"/>
          <w:i/>
          <w:sz w:val="24"/>
          <w:szCs w:val="24"/>
        </w:rPr>
        <w:t>u</w:t>
      </w:r>
      <w:r w:rsidRPr="000644D4">
        <w:rPr>
          <w:rFonts w:ascii="Arial" w:hAnsi="Arial" w:cs="Arial"/>
          <w:i/>
          <w:sz w:val="24"/>
          <w:szCs w:val="24"/>
        </w:rPr>
        <w:t xml:space="preserve">nilateral $2,784,606.25 </w:t>
      </w:r>
      <w:r w:rsidR="00AA3DBC" w:rsidRPr="000644D4">
        <w:rPr>
          <w:rFonts w:ascii="Arial" w:hAnsi="Arial" w:cs="Arial"/>
          <w:i/>
          <w:sz w:val="24"/>
          <w:szCs w:val="24"/>
        </w:rPr>
        <w:t>w</w:t>
      </w:r>
      <w:r w:rsidRPr="000644D4">
        <w:rPr>
          <w:rFonts w:ascii="Arial" w:hAnsi="Arial" w:cs="Arial"/>
          <w:i/>
          <w:sz w:val="24"/>
          <w:szCs w:val="24"/>
        </w:rPr>
        <w:t xml:space="preserve">ithdrawal was not a </w:t>
      </w:r>
      <w:r w:rsidR="00FF37C7" w:rsidRPr="000644D4">
        <w:rPr>
          <w:rFonts w:ascii="Arial" w:hAnsi="Arial" w:cs="Arial"/>
          <w:i/>
          <w:sz w:val="24"/>
          <w:szCs w:val="24"/>
        </w:rPr>
        <w:t>p</w:t>
      </w:r>
      <w:r w:rsidRPr="000644D4">
        <w:rPr>
          <w:rFonts w:ascii="Arial" w:hAnsi="Arial" w:cs="Arial"/>
          <w:i/>
          <w:sz w:val="24"/>
          <w:szCs w:val="24"/>
        </w:rPr>
        <w:t xml:space="preserve">roper Partnership </w:t>
      </w:r>
      <w:r w:rsidR="000644D4" w:rsidRPr="000644D4">
        <w:rPr>
          <w:rFonts w:ascii="Arial" w:hAnsi="Arial" w:cs="Arial"/>
          <w:i/>
          <w:sz w:val="24"/>
          <w:szCs w:val="24"/>
        </w:rPr>
        <w:t>distribution</w:t>
      </w:r>
      <w:r w:rsidR="000644D4">
        <w:rPr>
          <w:rFonts w:ascii="Arial" w:hAnsi="Arial" w:cs="Arial"/>
          <w:i/>
          <w:sz w:val="24"/>
          <w:szCs w:val="24"/>
        </w:rPr>
        <w:t>;</w:t>
      </w:r>
      <w:r w:rsidR="00FF37C7" w:rsidRPr="000644D4">
        <w:rPr>
          <w:rFonts w:ascii="Arial" w:hAnsi="Arial" w:cs="Arial"/>
          <w:i/>
          <w:sz w:val="24"/>
          <w:szCs w:val="24"/>
        </w:rPr>
        <w:t xml:space="preserve"> the withdrawal was of consequence to Hamed and the withdrawal was not a correct calculation of the Partnership distribution</w:t>
      </w:r>
    </w:p>
    <w:p w14:paraId="5A844133" w14:textId="77348D49" w:rsidR="00E27072" w:rsidRDefault="00E27072" w:rsidP="00E27072">
      <w:pPr>
        <w:autoSpaceDE w:val="0"/>
        <w:autoSpaceDN w:val="0"/>
        <w:adjustRightInd w:val="0"/>
        <w:ind w:left="360"/>
        <w:rPr>
          <w:rFonts w:ascii="Arial" w:hAnsi="Arial" w:cs="Arial"/>
          <w:sz w:val="24"/>
          <w:szCs w:val="24"/>
        </w:rPr>
      </w:pPr>
    </w:p>
    <w:p w14:paraId="744BFC6C" w14:textId="09CB7EB5" w:rsidR="00E27072" w:rsidRPr="000644D4" w:rsidRDefault="00E27072" w:rsidP="000644D4">
      <w:pPr>
        <w:autoSpaceDE w:val="0"/>
        <w:autoSpaceDN w:val="0"/>
        <w:adjustRightInd w:val="0"/>
        <w:spacing w:line="480" w:lineRule="auto"/>
        <w:ind w:firstLine="360"/>
        <w:jc w:val="both"/>
        <w:rPr>
          <w:rFonts w:ascii="Arial" w:hAnsi="Arial" w:cs="Arial"/>
          <w:sz w:val="24"/>
          <w:szCs w:val="23"/>
        </w:rPr>
      </w:pPr>
      <w:r w:rsidRPr="000644D4">
        <w:rPr>
          <w:rFonts w:ascii="Arial" w:hAnsi="Arial" w:cs="Arial"/>
          <w:sz w:val="24"/>
          <w:szCs w:val="24"/>
        </w:rPr>
        <w:t xml:space="preserve">This Court on </w:t>
      </w:r>
      <w:r w:rsidR="009F7691" w:rsidRPr="000644D4">
        <w:rPr>
          <w:rFonts w:ascii="Arial" w:hAnsi="Arial" w:cs="Arial"/>
          <w:sz w:val="24"/>
          <w:szCs w:val="24"/>
        </w:rPr>
        <w:t>September 24, 2018</w:t>
      </w:r>
      <w:r w:rsidRPr="000644D4">
        <w:rPr>
          <w:rFonts w:ascii="Arial" w:hAnsi="Arial" w:cs="Arial"/>
          <w:sz w:val="24"/>
          <w:szCs w:val="24"/>
        </w:rPr>
        <w:t xml:space="preserve"> raised the following issues with respect to the $2,784,606.25 withdrawal by Fathi Yusuf</w:t>
      </w:r>
      <w:r w:rsidR="00CF560C" w:rsidRPr="000644D4">
        <w:rPr>
          <w:rFonts w:ascii="Arial" w:hAnsi="Arial" w:cs="Arial"/>
          <w:sz w:val="24"/>
          <w:szCs w:val="24"/>
        </w:rPr>
        <w:t xml:space="preserve">: 1) whether it was a proper Partnership distribution to Yusuf; 2) whether </w:t>
      </w:r>
      <w:r w:rsidR="00AA3DBC" w:rsidRPr="000644D4">
        <w:rPr>
          <w:rFonts w:ascii="Arial" w:hAnsi="Arial" w:cs="Arial"/>
          <w:sz w:val="24"/>
          <w:szCs w:val="24"/>
        </w:rPr>
        <w:t xml:space="preserve">what Yusuf spent </w:t>
      </w:r>
      <w:r w:rsidR="00CF560C" w:rsidRPr="000644D4">
        <w:rPr>
          <w:rFonts w:ascii="Arial" w:hAnsi="Arial" w:cs="Arial"/>
          <w:sz w:val="24"/>
          <w:szCs w:val="24"/>
        </w:rPr>
        <w:t xml:space="preserve">the $2.78 million </w:t>
      </w:r>
      <w:r w:rsidR="00AA3DBC" w:rsidRPr="000644D4">
        <w:rPr>
          <w:rFonts w:ascii="Arial" w:hAnsi="Arial" w:cs="Arial"/>
          <w:sz w:val="24"/>
          <w:szCs w:val="24"/>
        </w:rPr>
        <w:t xml:space="preserve">on </w:t>
      </w:r>
      <w:r w:rsidR="00CF560C" w:rsidRPr="000644D4">
        <w:rPr>
          <w:rFonts w:ascii="Arial" w:hAnsi="Arial" w:cs="Arial"/>
          <w:sz w:val="24"/>
          <w:szCs w:val="24"/>
        </w:rPr>
        <w:t xml:space="preserve">was of any consequence </w:t>
      </w:r>
      <w:r w:rsidR="00242A87" w:rsidRPr="000644D4">
        <w:rPr>
          <w:rFonts w:ascii="Arial" w:hAnsi="Arial" w:cs="Arial"/>
          <w:sz w:val="24"/>
          <w:szCs w:val="24"/>
        </w:rPr>
        <w:t xml:space="preserve">to Hamed </w:t>
      </w:r>
      <w:r w:rsidR="00CF560C" w:rsidRPr="000644D4">
        <w:rPr>
          <w:rFonts w:ascii="Arial" w:hAnsi="Arial" w:cs="Arial"/>
          <w:sz w:val="24"/>
          <w:szCs w:val="24"/>
        </w:rPr>
        <w:t xml:space="preserve">and 3) whether the $2.78 million was the correct calculation </w:t>
      </w:r>
      <w:r w:rsidR="009F7691" w:rsidRPr="000644D4">
        <w:rPr>
          <w:rFonts w:ascii="Arial" w:hAnsi="Arial" w:cs="Arial"/>
          <w:sz w:val="24"/>
          <w:szCs w:val="24"/>
        </w:rPr>
        <w:t>of Partnership contribution to Yusuf.</w:t>
      </w:r>
      <w:r w:rsidR="000644D4" w:rsidRPr="000644D4">
        <w:rPr>
          <w:rFonts w:ascii="Arial" w:hAnsi="Arial" w:cs="Arial"/>
          <w:sz w:val="24"/>
          <w:szCs w:val="24"/>
        </w:rPr>
        <w:t xml:space="preserve">  </w:t>
      </w:r>
      <w:r w:rsidR="000644D4" w:rsidRPr="000644D4">
        <w:rPr>
          <w:rFonts w:ascii="Arial" w:hAnsi="Arial" w:cs="Arial"/>
          <w:i/>
          <w:sz w:val="24"/>
          <w:szCs w:val="24"/>
        </w:rPr>
        <w:t>See</w:t>
      </w:r>
      <w:r w:rsidR="000644D4" w:rsidRPr="000644D4">
        <w:rPr>
          <w:rFonts w:ascii="Arial" w:hAnsi="Arial" w:cs="Arial"/>
          <w:sz w:val="24"/>
          <w:szCs w:val="24"/>
        </w:rPr>
        <w:t xml:space="preserve">, Order </w:t>
      </w:r>
      <w:r w:rsidR="000644D4" w:rsidRPr="000644D4">
        <w:rPr>
          <w:rFonts w:ascii="Arial" w:hAnsi="Arial" w:cs="Arial"/>
          <w:sz w:val="24"/>
          <w:szCs w:val="23"/>
        </w:rPr>
        <w:t>on Hamed’s</w:t>
      </w:r>
      <w:r w:rsidR="000644D4">
        <w:rPr>
          <w:rFonts w:ascii="Arial" w:hAnsi="Arial" w:cs="Arial"/>
          <w:sz w:val="24"/>
          <w:szCs w:val="23"/>
        </w:rPr>
        <w:t xml:space="preserve"> </w:t>
      </w:r>
      <w:r w:rsidR="000644D4" w:rsidRPr="000644D4">
        <w:rPr>
          <w:rFonts w:ascii="Arial" w:hAnsi="Arial" w:cs="Arial"/>
          <w:sz w:val="24"/>
          <w:szCs w:val="23"/>
        </w:rPr>
        <w:t xml:space="preserve">motion for reconsideration of </w:t>
      </w:r>
      <w:r w:rsidR="000644D4" w:rsidRPr="000644D4">
        <w:rPr>
          <w:rFonts w:ascii="Arial" w:hAnsi="Arial" w:cs="Arial"/>
          <w:sz w:val="24"/>
          <w:szCs w:val="23"/>
        </w:rPr>
        <w:lastRenderedPageBreak/>
        <w:t xml:space="preserve">the </w:t>
      </w:r>
      <w:r w:rsidR="00114153">
        <w:rPr>
          <w:rFonts w:ascii="Arial" w:hAnsi="Arial" w:cs="Arial"/>
          <w:sz w:val="24"/>
          <w:szCs w:val="23"/>
        </w:rPr>
        <w:t xml:space="preserve">Special </w:t>
      </w:r>
      <w:r w:rsidR="000644D4" w:rsidRPr="000644D4">
        <w:rPr>
          <w:rFonts w:ascii="Arial" w:hAnsi="Arial" w:cs="Arial"/>
          <w:sz w:val="24"/>
          <w:szCs w:val="23"/>
        </w:rPr>
        <w:t xml:space="preserve">Master’s September 14, 2018 </w:t>
      </w:r>
      <w:r w:rsidR="009E3998">
        <w:rPr>
          <w:rFonts w:ascii="Arial" w:hAnsi="Arial" w:cs="Arial"/>
          <w:sz w:val="24"/>
          <w:szCs w:val="23"/>
        </w:rPr>
        <w:t>O</w:t>
      </w:r>
      <w:r w:rsidR="000644D4" w:rsidRPr="000644D4">
        <w:rPr>
          <w:rFonts w:ascii="Arial" w:hAnsi="Arial" w:cs="Arial"/>
          <w:sz w:val="24"/>
          <w:szCs w:val="23"/>
        </w:rPr>
        <w:t>rder as to Hamed Claim No.</w:t>
      </w:r>
      <w:r w:rsidR="000644D4">
        <w:rPr>
          <w:rFonts w:ascii="Arial" w:hAnsi="Arial" w:cs="Arial"/>
          <w:sz w:val="24"/>
          <w:szCs w:val="23"/>
        </w:rPr>
        <w:t xml:space="preserve"> </w:t>
      </w:r>
      <w:r w:rsidR="000644D4" w:rsidRPr="000644D4">
        <w:rPr>
          <w:rFonts w:ascii="Arial" w:hAnsi="Arial" w:cs="Arial"/>
          <w:sz w:val="24"/>
          <w:szCs w:val="23"/>
        </w:rPr>
        <w:t>H-2</w:t>
      </w:r>
      <w:r w:rsidR="000644D4">
        <w:rPr>
          <w:rFonts w:ascii="Arial" w:hAnsi="Arial" w:cs="Arial"/>
          <w:sz w:val="24"/>
          <w:szCs w:val="23"/>
        </w:rPr>
        <w:t xml:space="preserve">, </w:t>
      </w:r>
      <w:r w:rsidR="000644D4" w:rsidRPr="000644D4">
        <w:rPr>
          <w:rFonts w:ascii="Arial" w:hAnsi="Arial" w:cs="Arial"/>
          <w:i/>
          <w:sz w:val="24"/>
          <w:szCs w:val="23"/>
        </w:rPr>
        <w:t>Hamed v Yusuf</w:t>
      </w:r>
      <w:r w:rsidR="000644D4">
        <w:rPr>
          <w:rFonts w:ascii="Arial" w:hAnsi="Arial" w:cs="Arial"/>
          <w:sz w:val="24"/>
          <w:szCs w:val="23"/>
        </w:rPr>
        <w:t>, SX-12-CV-370 (Sept. 14, 2018).</w:t>
      </w:r>
    </w:p>
    <w:p w14:paraId="1557953E" w14:textId="187E677B" w:rsidR="00367131" w:rsidRDefault="00367131" w:rsidP="00367131">
      <w:pPr>
        <w:pStyle w:val="ListParagraph"/>
        <w:numPr>
          <w:ilvl w:val="1"/>
          <w:numId w:val="3"/>
        </w:numPr>
        <w:autoSpaceDE w:val="0"/>
        <w:autoSpaceDN w:val="0"/>
        <w:adjustRightInd w:val="0"/>
        <w:jc w:val="both"/>
        <w:rPr>
          <w:rFonts w:ascii="Arial" w:hAnsi="Arial" w:cs="Arial"/>
          <w:sz w:val="24"/>
          <w:szCs w:val="24"/>
        </w:rPr>
      </w:pPr>
      <w:r>
        <w:rPr>
          <w:rFonts w:ascii="Arial" w:hAnsi="Arial" w:cs="Arial"/>
          <w:sz w:val="24"/>
          <w:szCs w:val="24"/>
        </w:rPr>
        <w:t xml:space="preserve">The $2.78 million withdrawal by Fathi Yusuf was not a proper Partnership distribution </w:t>
      </w:r>
    </w:p>
    <w:p w14:paraId="14ECA821" w14:textId="77777777" w:rsidR="00367131" w:rsidRPr="00367131" w:rsidRDefault="00367131" w:rsidP="00367131">
      <w:pPr>
        <w:autoSpaceDE w:val="0"/>
        <w:autoSpaceDN w:val="0"/>
        <w:adjustRightInd w:val="0"/>
        <w:ind w:left="1080"/>
        <w:jc w:val="both"/>
        <w:rPr>
          <w:rFonts w:ascii="Arial" w:hAnsi="Arial" w:cs="Arial"/>
          <w:sz w:val="24"/>
          <w:szCs w:val="24"/>
        </w:rPr>
      </w:pPr>
    </w:p>
    <w:p w14:paraId="5DC241BC" w14:textId="452C6159" w:rsidR="00E00A5D" w:rsidRDefault="009F7691" w:rsidP="009F7691">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It is undisputed that the $2.78 million was not a proper Partnership distribution to Yusuf because the underlying justification for withdrawing the funds was faulty</w:t>
      </w:r>
      <w:r w:rsidR="00817C3D">
        <w:rPr>
          <w:rFonts w:ascii="Arial" w:hAnsi="Arial" w:cs="Arial"/>
          <w:sz w:val="24"/>
          <w:szCs w:val="24"/>
        </w:rPr>
        <w:t xml:space="preserve"> (SOF ¶¶ </w:t>
      </w:r>
      <w:r w:rsidR="006C378F">
        <w:rPr>
          <w:rFonts w:ascii="Arial" w:hAnsi="Arial" w:cs="Arial"/>
          <w:sz w:val="24"/>
          <w:szCs w:val="24"/>
        </w:rPr>
        <w:t>3, 6, 22, 24</w:t>
      </w:r>
      <w:r w:rsidR="00817C3D">
        <w:rPr>
          <w:rFonts w:ascii="Arial" w:hAnsi="Arial" w:cs="Arial"/>
          <w:sz w:val="24"/>
          <w:szCs w:val="24"/>
        </w:rPr>
        <w:t>)</w:t>
      </w:r>
      <w:r>
        <w:rPr>
          <w:rFonts w:ascii="Arial" w:hAnsi="Arial" w:cs="Arial"/>
          <w:sz w:val="24"/>
          <w:szCs w:val="24"/>
        </w:rPr>
        <w:t xml:space="preserve">.  In his August 15, 2012 letter, Yusuf asserted three justifications for withdrawing the $2.78 million: 1) the $1.6 million was a confirmed withdrawal; 2) additional receipts substantiated an additional </w:t>
      </w:r>
      <w:r>
        <w:rPr>
          <w:rFonts w:ascii="Arial" w:hAnsi="Arial" w:cs="Arial"/>
          <w:sz w:val="24"/>
          <w:szCs w:val="23"/>
        </w:rPr>
        <w:t xml:space="preserve">$1,095,381.75 withdrawal by Hamed and 3) </w:t>
      </w:r>
      <w:r w:rsidR="00242A87">
        <w:rPr>
          <w:rFonts w:ascii="Arial" w:hAnsi="Arial" w:cs="Arial"/>
          <w:sz w:val="24"/>
          <w:szCs w:val="23"/>
        </w:rPr>
        <w:t xml:space="preserve">Hamed had funds from </w:t>
      </w:r>
      <w:r>
        <w:rPr>
          <w:rFonts w:ascii="Arial" w:hAnsi="Arial" w:cs="Arial"/>
          <w:sz w:val="24"/>
          <w:szCs w:val="23"/>
        </w:rPr>
        <w:t>two foreign bank account</w:t>
      </w:r>
      <w:r w:rsidR="00B27F2F">
        <w:rPr>
          <w:rFonts w:ascii="Arial" w:hAnsi="Arial" w:cs="Arial"/>
          <w:sz w:val="24"/>
          <w:szCs w:val="23"/>
        </w:rPr>
        <w:t>s in the amount of</w:t>
      </w:r>
      <w:r>
        <w:rPr>
          <w:rFonts w:ascii="Arial" w:hAnsi="Arial" w:cs="Arial"/>
          <w:sz w:val="24"/>
          <w:szCs w:val="24"/>
        </w:rPr>
        <w:t xml:space="preserve"> $89,051.50</w:t>
      </w:r>
      <w:r w:rsidR="00B27F2F">
        <w:rPr>
          <w:rFonts w:ascii="Arial" w:hAnsi="Arial" w:cs="Arial"/>
          <w:sz w:val="24"/>
          <w:szCs w:val="24"/>
        </w:rPr>
        <w:t xml:space="preserve">. </w:t>
      </w:r>
      <w:r w:rsidR="00EC729F">
        <w:rPr>
          <w:rFonts w:ascii="Arial" w:hAnsi="Arial" w:cs="Arial"/>
          <w:sz w:val="24"/>
          <w:szCs w:val="24"/>
        </w:rPr>
        <w:t xml:space="preserve">(SOF ¶ </w:t>
      </w:r>
      <w:r w:rsidR="006C378F">
        <w:rPr>
          <w:rFonts w:ascii="Arial" w:hAnsi="Arial" w:cs="Arial"/>
          <w:sz w:val="24"/>
          <w:szCs w:val="24"/>
        </w:rPr>
        <w:t>2</w:t>
      </w:r>
      <w:r w:rsidR="00EC729F">
        <w:rPr>
          <w:rFonts w:ascii="Arial" w:hAnsi="Arial" w:cs="Arial"/>
          <w:sz w:val="24"/>
          <w:szCs w:val="24"/>
        </w:rPr>
        <w:t>)</w:t>
      </w:r>
    </w:p>
    <w:p w14:paraId="18ACA19D" w14:textId="133234DD" w:rsidR="00B27F2F" w:rsidRDefault="00E00A5D" w:rsidP="00E00A5D">
      <w:pPr>
        <w:pStyle w:val="ListParagraph"/>
        <w:numPr>
          <w:ilvl w:val="2"/>
          <w:numId w:val="3"/>
        </w:numPr>
        <w:autoSpaceDE w:val="0"/>
        <w:autoSpaceDN w:val="0"/>
        <w:adjustRightInd w:val="0"/>
        <w:jc w:val="both"/>
        <w:rPr>
          <w:rFonts w:ascii="Arial" w:hAnsi="Arial" w:cs="Arial"/>
          <w:sz w:val="24"/>
          <w:szCs w:val="24"/>
        </w:rPr>
      </w:pPr>
      <w:r>
        <w:rPr>
          <w:rFonts w:ascii="Arial" w:hAnsi="Arial" w:cs="Arial"/>
          <w:sz w:val="24"/>
          <w:szCs w:val="24"/>
        </w:rPr>
        <w:t xml:space="preserve">The $1.6 million “past confirmed withdrawal” </w:t>
      </w:r>
      <w:r w:rsidR="00E10401">
        <w:rPr>
          <w:rFonts w:ascii="Arial" w:hAnsi="Arial" w:cs="Arial"/>
          <w:sz w:val="24"/>
          <w:szCs w:val="24"/>
        </w:rPr>
        <w:t>has been denied</w:t>
      </w:r>
    </w:p>
    <w:p w14:paraId="0F24AEA5" w14:textId="77777777" w:rsidR="000F2D7F" w:rsidRDefault="000F2D7F" w:rsidP="000F2D7F">
      <w:pPr>
        <w:autoSpaceDE w:val="0"/>
        <w:autoSpaceDN w:val="0"/>
        <w:adjustRightInd w:val="0"/>
        <w:ind w:left="720"/>
        <w:jc w:val="both"/>
        <w:rPr>
          <w:rFonts w:ascii="Arial" w:hAnsi="Arial" w:cs="Arial"/>
          <w:sz w:val="24"/>
          <w:szCs w:val="24"/>
        </w:rPr>
      </w:pPr>
    </w:p>
    <w:p w14:paraId="517517C1" w14:textId="40C6DDAC" w:rsidR="00601AB2" w:rsidRPr="000644D4" w:rsidRDefault="000F2D7F" w:rsidP="00601AB2">
      <w:pPr>
        <w:autoSpaceDE w:val="0"/>
        <w:autoSpaceDN w:val="0"/>
        <w:adjustRightInd w:val="0"/>
        <w:spacing w:line="480" w:lineRule="auto"/>
        <w:ind w:firstLine="360"/>
        <w:jc w:val="both"/>
        <w:rPr>
          <w:rFonts w:ascii="Arial" w:hAnsi="Arial" w:cs="Arial"/>
          <w:sz w:val="24"/>
          <w:szCs w:val="23"/>
        </w:rPr>
      </w:pPr>
      <w:r w:rsidRPr="004E0469">
        <w:rPr>
          <w:rFonts w:ascii="Arial" w:hAnsi="Arial" w:cs="Arial"/>
          <w:sz w:val="24"/>
          <w:szCs w:val="24"/>
        </w:rPr>
        <w:t xml:space="preserve">On September 24, 2018, the Special Master granted Hamed’s motion to preclude </w:t>
      </w:r>
      <w:r w:rsidR="004E0469" w:rsidRPr="004E0469">
        <w:rPr>
          <w:rFonts w:ascii="Arial" w:hAnsi="Arial" w:cs="Arial"/>
          <w:sz w:val="24"/>
          <w:szCs w:val="23"/>
        </w:rPr>
        <w:t>Yusuf</w:t>
      </w:r>
      <w:r w:rsidR="004E0469">
        <w:rPr>
          <w:rFonts w:ascii="Arial" w:hAnsi="Arial" w:cs="Arial"/>
          <w:sz w:val="24"/>
          <w:szCs w:val="23"/>
        </w:rPr>
        <w:t>’</w:t>
      </w:r>
      <w:r w:rsidR="004E0469" w:rsidRPr="004E0469">
        <w:rPr>
          <w:rFonts w:ascii="Arial" w:hAnsi="Arial" w:cs="Arial"/>
          <w:sz w:val="24"/>
          <w:szCs w:val="23"/>
        </w:rPr>
        <w:t>s claims prior to September 17,</w:t>
      </w:r>
      <w:r w:rsidR="004E0469">
        <w:rPr>
          <w:rFonts w:ascii="Arial" w:hAnsi="Arial" w:cs="Arial"/>
          <w:sz w:val="24"/>
          <w:szCs w:val="23"/>
        </w:rPr>
        <w:t xml:space="preserve"> </w:t>
      </w:r>
      <w:r w:rsidR="004E0469" w:rsidRPr="004E0469">
        <w:rPr>
          <w:rFonts w:ascii="Arial" w:hAnsi="Arial" w:cs="Arial"/>
          <w:sz w:val="24"/>
          <w:szCs w:val="26"/>
        </w:rPr>
        <w:t xml:space="preserve">2006 </w:t>
      </w:r>
      <w:r w:rsidR="004E0469">
        <w:rPr>
          <w:rFonts w:ascii="Arial" w:hAnsi="Arial" w:cs="Arial"/>
          <w:sz w:val="24"/>
          <w:szCs w:val="26"/>
        </w:rPr>
        <w:t xml:space="preserve">in the amount of </w:t>
      </w:r>
      <w:r w:rsidRPr="004E0469">
        <w:rPr>
          <w:rFonts w:ascii="Arial" w:hAnsi="Arial" w:cs="Arial"/>
          <w:sz w:val="24"/>
          <w:szCs w:val="24"/>
        </w:rPr>
        <w:t>$1,600,000</w:t>
      </w:r>
      <w:r w:rsidR="004E0469">
        <w:rPr>
          <w:rFonts w:ascii="Arial" w:hAnsi="Arial" w:cs="Arial"/>
          <w:sz w:val="24"/>
          <w:szCs w:val="24"/>
        </w:rPr>
        <w:t>.</w:t>
      </w:r>
      <w:r w:rsidR="00601AB2">
        <w:rPr>
          <w:rFonts w:ascii="Arial" w:hAnsi="Arial" w:cs="Arial"/>
          <w:sz w:val="24"/>
          <w:szCs w:val="24"/>
        </w:rPr>
        <w:t xml:space="preserve"> Order, </w:t>
      </w:r>
      <w:r w:rsidR="00601AB2" w:rsidRPr="000644D4">
        <w:rPr>
          <w:rFonts w:ascii="Arial" w:hAnsi="Arial" w:cs="Arial"/>
          <w:i/>
          <w:sz w:val="24"/>
          <w:szCs w:val="23"/>
        </w:rPr>
        <w:t>Hamed v Yusuf</w:t>
      </w:r>
      <w:r w:rsidR="00601AB2">
        <w:rPr>
          <w:rFonts w:ascii="Arial" w:hAnsi="Arial" w:cs="Arial"/>
          <w:sz w:val="24"/>
          <w:szCs w:val="23"/>
        </w:rPr>
        <w:t xml:space="preserve">, SX-12-CV-370 (Sept. 24, 2018). </w:t>
      </w:r>
      <w:r w:rsidR="001C0373" w:rsidRPr="004E0469">
        <w:rPr>
          <w:rFonts w:ascii="Arial" w:hAnsi="Arial" w:cs="Arial"/>
          <w:sz w:val="24"/>
          <w:szCs w:val="24"/>
        </w:rPr>
        <w:t>On</w:t>
      </w:r>
      <w:r w:rsidR="004E0469">
        <w:rPr>
          <w:rFonts w:ascii="Arial" w:hAnsi="Arial" w:cs="Arial"/>
          <w:sz w:val="24"/>
          <w:szCs w:val="24"/>
        </w:rPr>
        <w:t xml:space="preserve"> October 30, 2018, the Special Master denied Yusuf’s motion for reconsideration regarding the $1.6 million.</w:t>
      </w:r>
      <w:r w:rsidR="00601AB2">
        <w:rPr>
          <w:rFonts w:ascii="Arial" w:hAnsi="Arial" w:cs="Arial"/>
          <w:sz w:val="24"/>
          <w:szCs w:val="24"/>
        </w:rPr>
        <w:t xml:space="preserve"> Order, </w:t>
      </w:r>
      <w:r w:rsidR="00601AB2" w:rsidRPr="000644D4">
        <w:rPr>
          <w:rFonts w:ascii="Arial" w:hAnsi="Arial" w:cs="Arial"/>
          <w:i/>
          <w:sz w:val="24"/>
          <w:szCs w:val="23"/>
        </w:rPr>
        <w:t>Hamed v Yusuf</w:t>
      </w:r>
      <w:r w:rsidR="00601AB2">
        <w:rPr>
          <w:rFonts w:ascii="Arial" w:hAnsi="Arial" w:cs="Arial"/>
          <w:sz w:val="24"/>
          <w:szCs w:val="23"/>
        </w:rPr>
        <w:t>, SX-12-CV-370 (Oct. 30, 2018).</w:t>
      </w:r>
    </w:p>
    <w:p w14:paraId="1F9AC21A" w14:textId="1151A437" w:rsidR="00BF01BC" w:rsidRPr="00687672" w:rsidRDefault="009F03DE" w:rsidP="00472D34">
      <w:pPr>
        <w:pStyle w:val="ListParagraph"/>
        <w:numPr>
          <w:ilvl w:val="2"/>
          <w:numId w:val="3"/>
        </w:numPr>
        <w:autoSpaceDE w:val="0"/>
        <w:autoSpaceDN w:val="0"/>
        <w:adjustRightInd w:val="0"/>
        <w:ind w:left="1980"/>
        <w:jc w:val="both"/>
        <w:rPr>
          <w:rFonts w:ascii="Arial" w:hAnsi="Arial" w:cs="Arial"/>
          <w:sz w:val="24"/>
          <w:szCs w:val="24"/>
        </w:rPr>
      </w:pPr>
      <w:r w:rsidRPr="00687672">
        <w:rPr>
          <w:rFonts w:ascii="Arial" w:hAnsi="Arial" w:cs="Arial"/>
          <w:sz w:val="24"/>
          <w:szCs w:val="24"/>
        </w:rPr>
        <w:t xml:space="preserve">The $1 million in additional withdrawals </w:t>
      </w:r>
      <w:r w:rsidR="00687672">
        <w:rPr>
          <w:rFonts w:ascii="Arial" w:hAnsi="Arial" w:cs="Arial"/>
          <w:sz w:val="24"/>
          <w:szCs w:val="24"/>
        </w:rPr>
        <w:t xml:space="preserve">are subject of an independent </w:t>
      </w:r>
      <w:r w:rsidR="00121921">
        <w:rPr>
          <w:rFonts w:ascii="Arial" w:hAnsi="Arial" w:cs="Arial"/>
          <w:sz w:val="24"/>
          <w:szCs w:val="24"/>
        </w:rPr>
        <w:t xml:space="preserve">Yusuf </w:t>
      </w:r>
      <w:r w:rsidR="00687672">
        <w:rPr>
          <w:rFonts w:ascii="Arial" w:hAnsi="Arial" w:cs="Arial"/>
          <w:sz w:val="24"/>
          <w:szCs w:val="24"/>
        </w:rPr>
        <w:t xml:space="preserve">claim </w:t>
      </w:r>
    </w:p>
    <w:p w14:paraId="7E328F9A" w14:textId="77777777" w:rsidR="00687672" w:rsidRDefault="00687672" w:rsidP="00687672">
      <w:pPr>
        <w:autoSpaceDE w:val="0"/>
        <w:autoSpaceDN w:val="0"/>
        <w:adjustRightInd w:val="0"/>
        <w:ind w:firstLine="360"/>
        <w:jc w:val="both"/>
        <w:rPr>
          <w:rFonts w:ascii="Arial" w:hAnsi="Arial" w:cs="Arial"/>
          <w:sz w:val="24"/>
          <w:szCs w:val="24"/>
        </w:rPr>
      </w:pPr>
    </w:p>
    <w:p w14:paraId="4A1B2C0A" w14:textId="143F188C" w:rsidR="00F86F8D" w:rsidRDefault="00B27F2F" w:rsidP="00376B75">
      <w:pPr>
        <w:autoSpaceDE w:val="0"/>
        <w:autoSpaceDN w:val="0"/>
        <w:adjustRightInd w:val="0"/>
        <w:spacing w:line="480" w:lineRule="auto"/>
        <w:ind w:firstLine="360"/>
        <w:jc w:val="both"/>
        <w:rPr>
          <w:rFonts w:ascii="Arial" w:hAnsi="Arial" w:cs="Arial"/>
          <w:sz w:val="24"/>
          <w:szCs w:val="23"/>
        </w:rPr>
      </w:pPr>
      <w:r>
        <w:rPr>
          <w:rFonts w:ascii="Arial" w:hAnsi="Arial" w:cs="Arial"/>
          <w:sz w:val="24"/>
          <w:szCs w:val="24"/>
        </w:rPr>
        <w:t xml:space="preserve">The alleged </w:t>
      </w:r>
      <w:r>
        <w:rPr>
          <w:rFonts w:ascii="Arial" w:hAnsi="Arial" w:cs="Arial"/>
          <w:sz w:val="24"/>
          <w:szCs w:val="23"/>
        </w:rPr>
        <w:t xml:space="preserve">$1,095,381.75 </w:t>
      </w:r>
      <w:r w:rsidR="00F86F8D">
        <w:rPr>
          <w:rFonts w:ascii="Arial" w:hAnsi="Arial" w:cs="Arial"/>
          <w:sz w:val="24"/>
          <w:szCs w:val="23"/>
        </w:rPr>
        <w:t xml:space="preserve">in </w:t>
      </w:r>
      <w:r>
        <w:rPr>
          <w:rFonts w:ascii="Arial" w:hAnsi="Arial" w:cs="Arial"/>
          <w:sz w:val="24"/>
          <w:szCs w:val="23"/>
        </w:rPr>
        <w:t>withdrawal</w:t>
      </w:r>
      <w:r w:rsidR="00F86F8D">
        <w:rPr>
          <w:rFonts w:ascii="Arial" w:hAnsi="Arial" w:cs="Arial"/>
          <w:sz w:val="24"/>
          <w:szCs w:val="23"/>
        </w:rPr>
        <w:t>s</w:t>
      </w:r>
      <w:r>
        <w:rPr>
          <w:rFonts w:ascii="Arial" w:hAnsi="Arial" w:cs="Arial"/>
          <w:sz w:val="24"/>
          <w:szCs w:val="23"/>
        </w:rPr>
        <w:t xml:space="preserve"> by Hamed </w:t>
      </w:r>
      <w:r w:rsidR="00E10401">
        <w:rPr>
          <w:rFonts w:ascii="Arial" w:hAnsi="Arial" w:cs="Arial"/>
          <w:sz w:val="24"/>
          <w:szCs w:val="23"/>
        </w:rPr>
        <w:t>are the subject of an independent claim here</w:t>
      </w:r>
      <w:r w:rsidR="00CA24B2">
        <w:rPr>
          <w:rFonts w:ascii="Arial" w:hAnsi="Arial" w:cs="Arial"/>
          <w:sz w:val="24"/>
          <w:szCs w:val="23"/>
        </w:rPr>
        <w:t>, Yusuf’s Past Partnership Withdrawals claim (Y-10)</w:t>
      </w:r>
      <w:r w:rsidR="00E10401">
        <w:rPr>
          <w:rFonts w:ascii="Arial" w:hAnsi="Arial" w:cs="Arial"/>
          <w:sz w:val="24"/>
          <w:szCs w:val="23"/>
        </w:rPr>
        <w:t xml:space="preserve">. They do not constitute some sort of magical offset. </w:t>
      </w:r>
      <w:r w:rsidR="00F86F8D">
        <w:rPr>
          <w:rFonts w:ascii="Arial" w:hAnsi="Arial" w:cs="Arial"/>
          <w:sz w:val="24"/>
          <w:szCs w:val="23"/>
        </w:rPr>
        <w:t>Judge Brad</w:t>
      </w:r>
      <w:r w:rsidR="00D94A04">
        <w:rPr>
          <w:rFonts w:ascii="Arial" w:hAnsi="Arial" w:cs="Arial"/>
          <w:sz w:val="24"/>
          <w:szCs w:val="23"/>
        </w:rPr>
        <w:t xml:space="preserve">y put a fine point on it when he stated: </w:t>
      </w:r>
    </w:p>
    <w:p w14:paraId="58172C45" w14:textId="7BD02BB0" w:rsidR="00D94A04" w:rsidRDefault="00D94A04" w:rsidP="00D94A04">
      <w:pPr>
        <w:autoSpaceDE w:val="0"/>
        <w:autoSpaceDN w:val="0"/>
        <w:adjustRightInd w:val="0"/>
        <w:ind w:left="720" w:right="720"/>
        <w:jc w:val="both"/>
        <w:rPr>
          <w:rFonts w:ascii="Arial" w:hAnsi="Arial" w:cs="Arial"/>
          <w:color w:val="1C1C1C"/>
          <w:sz w:val="24"/>
          <w:szCs w:val="24"/>
        </w:rPr>
      </w:pPr>
      <w:r w:rsidRPr="00D94A04">
        <w:rPr>
          <w:rFonts w:ascii="Arial" w:hAnsi="Arial" w:cs="Arial"/>
          <w:color w:val="1C1C1C"/>
          <w:sz w:val="24"/>
          <w:szCs w:val="24"/>
        </w:rPr>
        <w:t>the partners and their sons had both unfettered access to large amounts of cash, deliberately kept off company books, and ample opportunity to secretly remove that cash, secure in the knowledge that no partner, accountant, or investigator would be able, after the fact, to ascertain the amount taken, as the total amount of cash kept in store safes was intentionally omitted from any record keeping</w:t>
      </w:r>
      <w:r>
        <w:rPr>
          <w:rFonts w:ascii="Arial" w:hAnsi="Arial" w:cs="Arial"/>
          <w:color w:val="1C1C1C"/>
          <w:sz w:val="24"/>
          <w:szCs w:val="24"/>
        </w:rPr>
        <w:t xml:space="preserve">. </w:t>
      </w:r>
      <w:r>
        <w:rPr>
          <w:rFonts w:ascii="Arial" w:hAnsi="Arial" w:cs="Arial"/>
          <w:sz w:val="24"/>
          <w:szCs w:val="23"/>
        </w:rPr>
        <w:t xml:space="preserve">(SOF </w:t>
      </w:r>
      <w:r w:rsidRPr="008F23AF">
        <w:rPr>
          <w:rFonts w:ascii="Arial" w:hAnsi="Arial" w:cs="Arial"/>
          <w:sz w:val="24"/>
          <w:szCs w:val="24"/>
        </w:rPr>
        <w:t xml:space="preserve">¶ </w:t>
      </w:r>
      <w:r w:rsidR="00396E75">
        <w:rPr>
          <w:rFonts w:ascii="Arial" w:hAnsi="Arial" w:cs="Arial"/>
          <w:sz w:val="24"/>
          <w:szCs w:val="24"/>
        </w:rPr>
        <w:t>23</w:t>
      </w:r>
      <w:r w:rsidRPr="008F23AF">
        <w:rPr>
          <w:rFonts w:ascii="Arial" w:hAnsi="Arial" w:cs="Arial"/>
          <w:sz w:val="24"/>
          <w:szCs w:val="24"/>
        </w:rPr>
        <w:t>)</w:t>
      </w:r>
      <w:r>
        <w:rPr>
          <w:rFonts w:ascii="Arial" w:hAnsi="Arial" w:cs="Arial"/>
          <w:sz w:val="24"/>
          <w:szCs w:val="23"/>
        </w:rPr>
        <w:t xml:space="preserve">  </w:t>
      </w:r>
    </w:p>
    <w:p w14:paraId="0EC43B1B" w14:textId="08059F20" w:rsidR="00D94A04" w:rsidRDefault="00D94A04" w:rsidP="00D94A04">
      <w:pPr>
        <w:autoSpaceDE w:val="0"/>
        <w:autoSpaceDN w:val="0"/>
        <w:adjustRightInd w:val="0"/>
        <w:ind w:left="720" w:right="720"/>
        <w:jc w:val="both"/>
        <w:rPr>
          <w:rFonts w:ascii="Arial" w:hAnsi="Arial" w:cs="Arial"/>
          <w:sz w:val="24"/>
          <w:szCs w:val="23"/>
        </w:rPr>
      </w:pPr>
    </w:p>
    <w:p w14:paraId="5AB63343" w14:textId="32390B36" w:rsidR="00263928" w:rsidRPr="00263928" w:rsidRDefault="00121921" w:rsidP="00263928">
      <w:pPr>
        <w:pStyle w:val="ListParagraph"/>
        <w:numPr>
          <w:ilvl w:val="2"/>
          <w:numId w:val="3"/>
        </w:numPr>
        <w:autoSpaceDE w:val="0"/>
        <w:autoSpaceDN w:val="0"/>
        <w:adjustRightInd w:val="0"/>
        <w:ind w:right="720"/>
        <w:jc w:val="both"/>
        <w:rPr>
          <w:rFonts w:ascii="Arial" w:hAnsi="Arial" w:cs="Arial"/>
          <w:sz w:val="24"/>
          <w:szCs w:val="23"/>
        </w:rPr>
      </w:pPr>
      <w:r>
        <w:rPr>
          <w:rFonts w:ascii="Arial" w:hAnsi="Arial" w:cs="Arial"/>
          <w:sz w:val="24"/>
          <w:szCs w:val="23"/>
        </w:rPr>
        <w:lastRenderedPageBreak/>
        <w:t xml:space="preserve">The </w:t>
      </w:r>
      <w:r>
        <w:rPr>
          <w:rFonts w:ascii="Arial" w:hAnsi="Arial" w:cs="Arial"/>
          <w:sz w:val="24"/>
          <w:szCs w:val="24"/>
        </w:rPr>
        <w:t>$89,051.50 in foreign accounts are the subject of a separate Yusuf claim</w:t>
      </w:r>
    </w:p>
    <w:p w14:paraId="4A6CC5D3" w14:textId="77777777" w:rsidR="00513DFF" w:rsidRDefault="00513DFF" w:rsidP="00513DFF">
      <w:pPr>
        <w:autoSpaceDE w:val="0"/>
        <w:autoSpaceDN w:val="0"/>
        <w:adjustRightInd w:val="0"/>
        <w:ind w:firstLine="360"/>
        <w:jc w:val="both"/>
        <w:rPr>
          <w:rFonts w:ascii="Arial" w:hAnsi="Arial" w:cs="Arial"/>
          <w:sz w:val="24"/>
          <w:szCs w:val="23"/>
        </w:rPr>
      </w:pPr>
    </w:p>
    <w:p w14:paraId="6F89B26A" w14:textId="74943D28" w:rsidR="00BA33E7" w:rsidRPr="00EA6E91" w:rsidRDefault="003A3DD0" w:rsidP="00114153">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3"/>
        </w:rPr>
        <w:t>The</w:t>
      </w:r>
      <w:r w:rsidR="00DE5C96">
        <w:rPr>
          <w:rFonts w:ascii="Arial" w:hAnsi="Arial" w:cs="Arial"/>
          <w:sz w:val="24"/>
          <w:szCs w:val="23"/>
        </w:rPr>
        <w:t xml:space="preserve"> </w:t>
      </w:r>
      <w:r w:rsidR="00DE5C96">
        <w:rPr>
          <w:rFonts w:ascii="Arial" w:hAnsi="Arial" w:cs="Arial"/>
          <w:sz w:val="24"/>
          <w:szCs w:val="24"/>
        </w:rPr>
        <w:t xml:space="preserve">$89,051.50 in foreign accounts </w:t>
      </w:r>
      <w:r w:rsidR="00E10401">
        <w:rPr>
          <w:rFonts w:ascii="Arial" w:hAnsi="Arial" w:cs="Arial"/>
          <w:sz w:val="24"/>
          <w:szCs w:val="24"/>
        </w:rPr>
        <w:t>are also subject to a separate claim here</w:t>
      </w:r>
      <w:r w:rsidR="00CA24B2">
        <w:rPr>
          <w:rFonts w:ascii="Arial" w:hAnsi="Arial" w:cs="Arial"/>
          <w:sz w:val="24"/>
          <w:szCs w:val="24"/>
        </w:rPr>
        <w:t>, Yusuf’s Foreign Accounts and Jordanian Properties claim (Y-12)</w:t>
      </w:r>
      <w:r w:rsidR="00E10401">
        <w:rPr>
          <w:rFonts w:ascii="Arial" w:hAnsi="Arial" w:cs="Arial"/>
          <w:sz w:val="24"/>
          <w:szCs w:val="24"/>
        </w:rPr>
        <w:t xml:space="preserve"> and are not an offset.</w:t>
      </w:r>
    </w:p>
    <w:p w14:paraId="431E68E3" w14:textId="78CE0907" w:rsidR="00BA33E7" w:rsidRDefault="00CB29A3" w:rsidP="00CB29A3">
      <w:pPr>
        <w:pStyle w:val="ListParagraph"/>
        <w:numPr>
          <w:ilvl w:val="0"/>
          <w:numId w:val="6"/>
        </w:numPr>
        <w:ind w:left="360" w:hanging="360"/>
        <w:jc w:val="both"/>
        <w:outlineLvl w:val="0"/>
        <w:rPr>
          <w:rFonts w:ascii="Arial" w:hAnsi="Arial" w:cs="Arial"/>
          <w:b/>
          <w:sz w:val="24"/>
          <w:szCs w:val="24"/>
        </w:rPr>
      </w:pPr>
      <w:r>
        <w:rPr>
          <w:rFonts w:ascii="Arial" w:hAnsi="Arial" w:cs="Arial"/>
          <w:b/>
          <w:sz w:val="24"/>
          <w:szCs w:val="24"/>
        </w:rPr>
        <w:t>Conclusion</w:t>
      </w:r>
    </w:p>
    <w:p w14:paraId="133D410A" w14:textId="5462D174" w:rsidR="00CB29A3" w:rsidRDefault="00CB29A3" w:rsidP="00CB29A3">
      <w:pPr>
        <w:jc w:val="both"/>
        <w:outlineLvl w:val="0"/>
        <w:rPr>
          <w:rFonts w:ascii="Arial" w:hAnsi="Arial" w:cs="Arial"/>
          <w:sz w:val="24"/>
          <w:szCs w:val="24"/>
        </w:rPr>
      </w:pPr>
    </w:p>
    <w:p w14:paraId="6E0A3138" w14:textId="00252DDF" w:rsidR="00CB29A3" w:rsidRPr="00CB29A3" w:rsidRDefault="000C7B42" w:rsidP="00CB29A3">
      <w:pPr>
        <w:spacing w:line="480" w:lineRule="auto"/>
        <w:ind w:firstLine="360"/>
        <w:jc w:val="both"/>
        <w:rPr>
          <w:rFonts w:ascii="Arial" w:hAnsi="Arial" w:cs="Arial"/>
          <w:sz w:val="24"/>
          <w:szCs w:val="24"/>
        </w:rPr>
      </w:pPr>
      <w:r>
        <w:rPr>
          <w:rFonts w:ascii="Arial" w:hAnsi="Arial" w:cs="Arial"/>
          <w:sz w:val="24"/>
          <w:szCs w:val="24"/>
        </w:rPr>
        <w:t xml:space="preserve">It is undisputed that Yusuf unilaterally withdrew </w:t>
      </w:r>
      <w:r w:rsidRPr="004419DF">
        <w:rPr>
          <w:rFonts w:ascii="Arial" w:hAnsi="Arial" w:cs="Arial"/>
          <w:sz w:val="24"/>
          <w:szCs w:val="24"/>
        </w:rPr>
        <w:t xml:space="preserve">$2,784,706.25 </w:t>
      </w:r>
      <w:r>
        <w:rPr>
          <w:rFonts w:ascii="Arial" w:hAnsi="Arial" w:cs="Arial"/>
          <w:sz w:val="24"/>
          <w:szCs w:val="24"/>
        </w:rPr>
        <w:t xml:space="preserve">in Partnership funds. </w:t>
      </w:r>
      <w:r w:rsidR="00CB29A3" w:rsidRPr="00CB29A3">
        <w:rPr>
          <w:rFonts w:ascii="Arial" w:hAnsi="Arial" w:cs="Arial"/>
          <w:sz w:val="24"/>
          <w:szCs w:val="24"/>
        </w:rPr>
        <w:t xml:space="preserve"> </w:t>
      </w:r>
      <w:r>
        <w:rPr>
          <w:rFonts w:ascii="Arial" w:hAnsi="Arial" w:cs="Arial"/>
          <w:sz w:val="24"/>
          <w:szCs w:val="24"/>
        </w:rPr>
        <w:t xml:space="preserve">Yusuf then moved these Partnership funds beyond the reach of Hamed by first depositing them into a United account Hamed did not have access to and then further moving the funds by purchasing businesses not in the Partnership or United Corporation’s name.  </w:t>
      </w:r>
      <w:r w:rsidR="00CB29A3">
        <w:rPr>
          <w:rFonts w:ascii="Arial" w:hAnsi="Arial" w:cs="Arial"/>
          <w:sz w:val="24"/>
          <w:szCs w:val="24"/>
        </w:rPr>
        <w:t xml:space="preserve">Yusuf’s alleged offsets </w:t>
      </w:r>
      <w:r>
        <w:rPr>
          <w:rFonts w:ascii="Arial" w:hAnsi="Arial" w:cs="Arial"/>
          <w:sz w:val="24"/>
          <w:szCs w:val="24"/>
        </w:rPr>
        <w:t xml:space="preserve">to the $2.78 million withdrawal </w:t>
      </w:r>
      <w:r w:rsidR="00CB29A3">
        <w:rPr>
          <w:rFonts w:ascii="Arial" w:hAnsi="Arial" w:cs="Arial"/>
          <w:sz w:val="24"/>
          <w:szCs w:val="24"/>
        </w:rPr>
        <w:t>are not relevant because 1) they don’t represent a full Partnership accounting, 2) $1.6 million of the offset has already been denied and 3)</w:t>
      </w:r>
      <w:r>
        <w:rPr>
          <w:rFonts w:ascii="Arial" w:hAnsi="Arial" w:cs="Arial"/>
          <w:sz w:val="24"/>
          <w:szCs w:val="24"/>
        </w:rPr>
        <w:t xml:space="preserve"> </w:t>
      </w:r>
      <w:r w:rsidR="00CB29A3">
        <w:rPr>
          <w:rFonts w:ascii="Arial" w:hAnsi="Arial" w:cs="Arial"/>
          <w:sz w:val="24"/>
          <w:szCs w:val="24"/>
        </w:rPr>
        <w:t xml:space="preserve">the remaining offsets are handled as separate </w:t>
      </w:r>
      <w:r>
        <w:rPr>
          <w:rFonts w:ascii="Arial" w:hAnsi="Arial" w:cs="Arial"/>
          <w:sz w:val="24"/>
          <w:szCs w:val="24"/>
        </w:rPr>
        <w:t xml:space="preserve">independent </w:t>
      </w:r>
      <w:r w:rsidR="00CB29A3">
        <w:rPr>
          <w:rFonts w:ascii="Arial" w:hAnsi="Arial" w:cs="Arial"/>
          <w:sz w:val="24"/>
          <w:szCs w:val="24"/>
        </w:rPr>
        <w:t xml:space="preserve">claims.  </w:t>
      </w:r>
      <w:r>
        <w:rPr>
          <w:rFonts w:ascii="Arial" w:hAnsi="Arial" w:cs="Arial"/>
          <w:sz w:val="24"/>
          <w:szCs w:val="24"/>
        </w:rPr>
        <w:t>Accordingly</w:t>
      </w:r>
      <w:r w:rsidRPr="00CB29A3">
        <w:rPr>
          <w:rFonts w:ascii="Arial" w:hAnsi="Arial" w:cs="Arial"/>
          <w:sz w:val="24"/>
          <w:szCs w:val="24"/>
        </w:rPr>
        <w:t xml:space="preserve">, Hamed is entitled to an equal Partnership withdrawal plus </w:t>
      </w:r>
      <w:r w:rsidR="00ED1FE5">
        <w:rPr>
          <w:rFonts w:ascii="Arial" w:hAnsi="Arial" w:cs="Arial"/>
          <w:sz w:val="24"/>
          <w:szCs w:val="24"/>
        </w:rPr>
        <w:t xml:space="preserve">prejudgment </w:t>
      </w:r>
      <w:r w:rsidRPr="00CB29A3">
        <w:rPr>
          <w:rFonts w:ascii="Arial" w:hAnsi="Arial" w:cs="Arial"/>
          <w:sz w:val="24"/>
          <w:szCs w:val="24"/>
        </w:rPr>
        <w:t>interest</w:t>
      </w:r>
      <w:r w:rsidR="00713D11">
        <w:rPr>
          <w:rFonts w:ascii="Arial" w:hAnsi="Arial" w:cs="Arial"/>
          <w:sz w:val="24"/>
          <w:szCs w:val="24"/>
        </w:rPr>
        <w:t xml:space="preserve"> credited to his Partnership account</w:t>
      </w:r>
      <w:r w:rsidRPr="00CB29A3">
        <w:rPr>
          <w:rFonts w:ascii="Arial" w:hAnsi="Arial" w:cs="Arial"/>
          <w:sz w:val="24"/>
          <w:szCs w:val="24"/>
        </w:rPr>
        <w:t>.</w:t>
      </w:r>
    </w:p>
    <w:p w14:paraId="26A8C868" w14:textId="0A7284AA" w:rsidR="00902686" w:rsidRDefault="00902686" w:rsidP="00902686">
      <w:pPr>
        <w:jc w:val="both"/>
        <w:outlineLvl w:val="0"/>
        <w:rPr>
          <w:rFonts w:ascii="CarlHartmann" w:hAnsi="CarlHartmann" w:cs="Arial"/>
          <w:color w:val="2F5496" w:themeColor="accent1" w:themeShade="BF"/>
          <w:sz w:val="88"/>
          <w:szCs w:val="88"/>
        </w:rPr>
      </w:pPr>
      <w:r>
        <w:rPr>
          <w:rFonts w:ascii="Arial" w:hAnsi="Arial" w:cs="Arial"/>
          <w:b/>
          <w:sz w:val="24"/>
          <w:szCs w:val="24"/>
        </w:rPr>
        <w:t xml:space="preserve">Dated: </w:t>
      </w:r>
      <w:r w:rsidR="00396E75">
        <w:rPr>
          <w:rFonts w:ascii="Arial" w:hAnsi="Arial" w:cs="Arial"/>
          <w:sz w:val="24"/>
          <w:szCs w:val="24"/>
        </w:rPr>
        <w:t>February 25</w:t>
      </w:r>
      <w:r>
        <w:rPr>
          <w:rFonts w:ascii="Arial" w:hAnsi="Arial" w:cs="Arial"/>
          <w:sz w:val="24"/>
          <w:szCs w:val="24"/>
        </w:rPr>
        <w:t>, 201</w:t>
      </w:r>
      <w:r w:rsidR="00BE6E8B">
        <w:rPr>
          <w:rFonts w:ascii="Arial" w:hAnsi="Arial" w:cs="Arial"/>
          <w:sz w:val="24"/>
          <w:szCs w:val="24"/>
        </w:rPr>
        <w:t>9</w:t>
      </w:r>
      <w:r w:rsidR="00396E7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6581132" w14:textId="77777777" w:rsidR="002E5FA8" w:rsidRPr="002E5FA8" w:rsidRDefault="002E5FA8" w:rsidP="00902686">
      <w:pPr>
        <w:jc w:val="both"/>
        <w:outlineLvl w:val="0"/>
        <w:rPr>
          <w:rFonts w:ascii="Cambria" w:hAnsi="Cambria" w:cs="Arial"/>
          <w:b/>
          <w:sz w:val="24"/>
          <w:szCs w:val="24"/>
          <w:u w:val="single"/>
        </w:rPr>
      </w:pPr>
    </w:p>
    <w:p w14:paraId="664CF945" w14:textId="7B8EF95E" w:rsidR="002E5FA8" w:rsidRPr="002E5FA8" w:rsidRDefault="002E5FA8" w:rsidP="00902686">
      <w:pPr>
        <w:ind w:left="5040"/>
        <w:jc w:val="both"/>
        <w:outlineLvl w:val="0"/>
        <w:rPr>
          <w:rFonts w:ascii="Arial" w:hAnsi="Arial" w:cs="Arial"/>
          <w:sz w:val="24"/>
          <w:szCs w:val="24"/>
        </w:rPr>
      </w:pPr>
      <w:r>
        <w:rPr>
          <w:rFonts w:ascii="Arial" w:hAnsi="Arial" w:cs="Arial"/>
          <w:sz w:val="24"/>
          <w:szCs w:val="24"/>
        </w:rPr>
        <w:t>_______________________________</w:t>
      </w:r>
    </w:p>
    <w:p w14:paraId="341CF5FB" w14:textId="7A9FFA29" w:rsidR="00902686" w:rsidRDefault="00902686" w:rsidP="00902686">
      <w:pPr>
        <w:ind w:left="5040"/>
        <w:jc w:val="both"/>
        <w:outlineLvl w:val="0"/>
        <w:rPr>
          <w:rFonts w:ascii="Arial" w:hAnsi="Arial" w:cs="Arial"/>
          <w:b/>
          <w:sz w:val="24"/>
          <w:szCs w:val="24"/>
        </w:rPr>
      </w:pPr>
      <w:r>
        <w:rPr>
          <w:rFonts w:ascii="Arial" w:hAnsi="Arial" w:cs="Arial"/>
          <w:b/>
          <w:sz w:val="24"/>
          <w:szCs w:val="24"/>
        </w:rPr>
        <w:t>Carl J. Hartmann III, Esq.</w:t>
      </w:r>
    </w:p>
    <w:p w14:paraId="56155A80" w14:textId="77777777" w:rsidR="00902686" w:rsidRDefault="00902686" w:rsidP="00902686">
      <w:pPr>
        <w:ind w:left="5040"/>
        <w:jc w:val="both"/>
        <w:outlineLvl w:val="0"/>
        <w:rPr>
          <w:rFonts w:ascii="Arial" w:hAnsi="Arial" w:cs="Arial"/>
          <w:b/>
          <w:sz w:val="24"/>
          <w:szCs w:val="24"/>
        </w:rPr>
      </w:pPr>
      <w:r>
        <w:rPr>
          <w:rFonts w:ascii="Arial" w:hAnsi="Arial" w:cs="Arial"/>
          <w:i/>
          <w:sz w:val="24"/>
          <w:szCs w:val="24"/>
        </w:rPr>
        <w:t>Co-Counsel for Plaintiff</w:t>
      </w:r>
    </w:p>
    <w:p w14:paraId="0C3DC2CF"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5000 Estate Coakley Bay, L6</w:t>
      </w:r>
    </w:p>
    <w:p w14:paraId="38673EAA"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Christiansted, Vl 00820</w:t>
      </w:r>
    </w:p>
    <w:p w14:paraId="6BDBD3D3"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 xml:space="preserve">Email: carl@carlhartmann.com </w:t>
      </w:r>
    </w:p>
    <w:p w14:paraId="6B5A3E36"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Tele: (340) 719-8941</w:t>
      </w:r>
    </w:p>
    <w:p w14:paraId="00118180" w14:textId="77777777" w:rsidR="00902686" w:rsidRDefault="00902686" w:rsidP="00902686">
      <w:pPr>
        <w:jc w:val="both"/>
        <w:outlineLvl w:val="0"/>
        <w:rPr>
          <w:rFonts w:ascii="Arial" w:hAnsi="Arial" w:cs="Arial"/>
          <w:b/>
          <w:sz w:val="24"/>
          <w:szCs w:val="24"/>
        </w:rPr>
      </w:pPr>
    </w:p>
    <w:p w14:paraId="3AA1C3EC" w14:textId="77777777" w:rsidR="00902686" w:rsidRDefault="00902686" w:rsidP="00902686">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6AE605F5" w14:textId="77777777" w:rsidR="00902686" w:rsidRDefault="00902686" w:rsidP="00902686">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157F6B96"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544F1C67"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7A017D1F"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Christiansted, Vl 00820</w:t>
      </w:r>
    </w:p>
    <w:p w14:paraId="262A0912"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35AAC64A"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w:t>
      </w:r>
    </w:p>
    <w:p w14:paraId="7385DB0C" w14:textId="77777777" w:rsidR="00902686" w:rsidRDefault="00902686" w:rsidP="00902686">
      <w:pPr>
        <w:tabs>
          <w:tab w:val="center" w:pos="4680"/>
        </w:tabs>
        <w:rPr>
          <w:rFonts w:ascii="Arial" w:hAnsi="Arial" w:cs="Arial"/>
          <w:sz w:val="24"/>
          <w:szCs w:val="24"/>
        </w:rPr>
      </w:pPr>
    </w:p>
    <w:p w14:paraId="7FFB8AD7" w14:textId="206368A2" w:rsidR="00887822" w:rsidRDefault="00887822">
      <w:pPr>
        <w:spacing w:after="160" w:line="259" w:lineRule="auto"/>
        <w:rPr>
          <w:rFonts w:ascii="Arial" w:hAnsi="Arial" w:cs="Arial"/>
          <w:b/>
          <w:sz w:val="24"/>
          <w:szCs w:val="24"/>
        </w:rPr>
      </w:pPr>
    </w:p>
    <w:p w14:paraId="20FABA69" w14:textId="7FA53552" w:rsidR="00CF0F23" w:rsidRPr="004F57F3" w:rsidRDefault="00CF0F23" w:rsidP="00CF0F23">
      <w:pPr>
        <w:jc w:val="center"/>
        <w:outlineLvl w:val="0"/>
        <w:rPr>
          <w:rFonts w:ascii="Arial" w:hAnsi="Arial" w:cs="Arial"/>
          <w:sz w:val="24"/>
          <w:szCs w:val="24"/>
        </w:rPr>
      </w:pPr>
      <w:r w:rsidRPr="004F57F3">
        <w:rPr>
          <w:rFonts w:ascii="Arial" w:hAnsi="Arial" w:cs="Arial"/>
          <w:b/>
          <w:sz w:val="24"/>
          <w:szCs w:val="24"/>
        </w:rPr>
        <w:lastRenderedPageBreak/>
        <w:t>CERTIFICATE OF SERVICE</w:t>
      </w:r>
    </w:p>
    <w:p w14:paraId="4DCE224A" w14:textId="77777777" w:rsidR="00CF0F23" w:rsidRPr="004F57F3" w:rsidRDefault="00CF0F23" w:rsidP="00CF0F23">
      <w:pPr>
        <w:jc w:val="both"/>
        <w:rPr>
          <w:rFonts w:ascii="Arial" w:hAnsi="Arial" w:cs="Arial"/>
          <w:sz w:val="24"/>
          <w:szCs w:val="24"/>
        </w:rPr>
      </w:pPr>
    </w:p>
    <w:p w14:paraId="78064A0B" w14:textId="0FCE2A0D" w:rsidR="00CF0F23" w:rsidRPr="004F57F3" w:rsidRDefault="00CF0F23" w:rsidP="00CF0F23">
      <w:pPr>
        <w:jc w:val="both"/>
        <w:rPr>
          <w:rFonts w:ascii="Arial" w:hAnsi="Arial" w:cs="Arial"/>
          <w:sz w:val="24"/>
          <w:szCs w:val="24"/>
        </w:rPr>
      </w:pPr>
      <w:r w:rsidRPr="004F57F3">
        <w:rPr>
          <w:rFonts w:ascii="Arial" w:hAnsi="Arial" w:cs="Arial"/>
          <w:sz w:val="24"/>
          <w:szCs w:val="24"/>
        </w:rPr>
        <w:tab/>
        <w:t xml:space="preserve">I hereby certify that on this </w:t>
      </w:r>
      <w:r w:rsidR="00887822">
        <w:rPr>
          <w:rFonts w:ascii="Arial" w:hAnsi="Arial" w:cs="Arial"/>
          <w:sz w:val="24"/>
          <w:szCs w:val="24"/>
        </w:rPr>
        <w:t>25</w:t>
      </w:r>
      <w:r w:rsidR="00887822" w:rsidRPr="00887822">
        <w:rPr>
          <w:rFonts w:ascii="Arial" w:hAnsi="Arial" w:cs="Arial"/>
          <w:sz w:val="24"/>
          <w:szCs w:val="24"/>
          <w:vertAlign w:val="superscript"/>
        </w:rPr>
        <w:t>th</w:t>
      </w:r>
      <w:r w:rsidRPr="004F57F3">
        <w:rPr>
          <w:rFonts w:ascii="Arial" w:hAnsi="Arial" w:cs="Arial"/>
          <w:sz w:val="24"/>
          <w:szCs w:val="24"/>
        </w:rPr>
        <w:t xml:space="preserve"> day of </w:t>
      </w:r>
      <w:r w:rsidR="00887822">
        <w:rPr>
          <w:rFonts w:ascii="Arial" w:hAnsi="Arial" w:cs="Arial"/>
          <w:sz w:val="24"/>
          <w:szCs w:val="24"/>
        </w:rPr>
        <w:t>February</w:t>
      </w:r>
      <w:r w:rsidRPr="004F57F3">
        <w:rPr>
          <w:rFonts w:ascii="Arial" w:hAnsi="Arial" w:cs="Arial"/>
          <w:sz w:val="24"/>
          <w:szCs w:val="24"/>
        </w:rPr>
        <w:t>, 201</w:t>
      </w:r>
      <w:r>
        <w:rPr>
          <w:rFonts w:ascii="Arial" w:hAnsi="Arial" w:cs="Arial"/>
          <w:sz w:val="24"/>
          <w:szCs w:val="24"/>
        </w:rPr>
        <w:t>8</w:t>
      </w:r>
      <w:r w:rsidRPr="004F57F3">
        <w:rPr>
          <w:rFonts w:ascii="Arial" w:hAnsi="Arial" w:cs="Arial"/>
          <w:sz w:val="24"/>
          <w:szCs w:val="24"/>
        </w:rPr>
        <w:t>, I served a copy of the foregoing by email, as agreed by the parties, on:</w:t>
      </w:r>
    </w:p>
    <w:p w14:paraId="24538E0B" w14:textId="77777777" w:rsidR="00CF0F23" w:rsidRPr="004F57F3" w:rsidRDefault="00CF0F23" w:rsidP="00CF0F23">
      <w:pPr>
        <w:jc w:val="both"/>
        <w:rPr>
          <w:rFonts w:ascii="Arial" w:hAnsi="Arial" w:cs="Arial"/>
          <w:b/>
          <w:sz w:val="24"/>
          <w:szCs w:val="24"/>
        </w:rPr>
      </w:pPr>
    </w:p>
    <w:p w14:paraId="347D1430" w14:textId="77777777" w:rsidR="00CF0F23" w:rsidRPr="004F57F3" w:rsidRDefault="00CF0F23" w:rsidP="00CF0F23">
      <w:pPr>
        <w:jc w:val="both"/>
        <w:outlineLvl w:val="0"/>
        <w:rPr>
          <w:rFonts w:ascii="Arial" w:hAnsi="Arial" w:cs="Arial"/>
          <w:b/>
          <w:sz w:val="24"/>
          <w:szCs w:val="24"/>
        </w:rPr>
      </w:pPr>
      <w:r w:rsidRPr="004F57F3">
        <w:rPr>
          <w:rFonts w:ascii="Arial" w:hAnsi="Arial" w:cs="Arial"/>
          <w:b/>
          <w:sz w:val="24"/>
          <w:szCs w:val="24"/>
        </w:rPr>
        <w:t>Hon. Edgar Ross</w:t>
      </w:r>
    </w:p>
    <w:p w14:paraId="3D7C4742" w14:textId="77777777" w:rsidR="00CF0F23" w:rsidRPr="004F57F3" w:rsidRDefault="00CF0F23" w:rsidP="00CF0F23">
      <w:pPr>
        <w:jc w:val="both"/>
        <w:outlineLvl w:val="0"/>
        <w:rPr>
          <w:rFonts w:ascii="Arial" w:hAnsi="Arial" w:cs="Arial"/>
          <w:sz w:val="24"/>
          <w:szCs w:val="24"/>
        </w:rPr>
      </w:pPr>
      <w:r w:rsidRPr="004F57F3">
        <w:rPr>
          <w:rFonts w:ascii="Arial" w:hAnsi="Arial" w:cs="Arial"/>
          <w:sz w:val="24"/>
          <w:szCs w:val="24"/>
        </w:rPr>
        <w:t>Special Master</w:t>
      </w:r>
    </w:p>
    <w:p w14:paraId="63C6964D" w14:textId="77777777" w:rsidR="00CF0F23" w:rsidRPr="004F57F3" w:rsidRDefault="00CF0F23" w:rsidP="00CF0F23">
      <w:pPr>
        <w:jc w:val="both"/>
        <w:rPr>
          <w:rFonts w:ascii="Arial" w:hAnsi="Arial" w:cs="Arial"/>
          <w:sz w:val="24"/>
          <w:szCs w:val="24"/>
        </w:rPr>
      </w:pPr>
      <w:r w:rsidRPr="004F57F3">
        <w:rPr>
          <w:rFonts w:ascii="Arial" w:hAnsi="Arial" w:cs="Arial"/>
          <w:sz w:val="24"/>
          <w:szCs w:val="24"/>
        </w:rPr>
        <w:t>% edgarrossjudge@hotmail.com</w:t>
      </w:r>
    </w:p>
    <w:p w14:paraId="5480F451" w14:textId="77777777" w:rsidR="00CF0F23" w:rsidRPr="004F57F3" w:rsidRDefault="00CF0F23" w:rsidP="00CF0F23">
      <w:pPr>
        <w:jc w:val="both"/>
        <w:rPr>
          <w:rFonts w:ascii="Arial" w:hAnsi="Arial" w:cs="Arial"/>
          <w:sz w:val="24"/>
          <w:szCs w:val="24"/>
        </w:rPr>
      </w:pPr>
    </w:p>
    <w:p w14:paraId="7229BA4A" w14:textId="77777777" w:rsidR="00CF0F23" w:rsidRPr="004F57F3" w:rsidRDefault="00CF0F23" w:rsidP="00CF0F23">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45DC942E" w14:textId="77777777" w:rsidR="00CF0F23" w:rsidRPr="004F57F3" w:rsidRDefault="00CF0F23" w:rsidP="00CF0F23">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3A2D86BF" w14:textId="77777777" w:rsidR="00CF0F23" w:rsidRPr="004F57F3" w:rsidRDefault="00CF0F23" w:rsidP="00CF0F23">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bookmarkStart w:id="0" w:name="_GoBack"/>
      <w:bookmarkEnd w:id="0"/>
    </w:p>
    <w:p w14:paraId="7F9725A6" w14:textId="77777777" w:rsidR="00CF0F23" w:rsidRPr="004F57F3" w:rsidRDefault="00CF0F23" w:rsidP="00CF0F2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648C5075" w14:textId="77777777" w:rsidR="00CF0F23" w:rsidRPr="004F57F3" w:rsidRDefault="00CF0F23" w:rsidP="00CF0F2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 Thomas, VI 00802</w:t>
      </w:r>
    </w:p>
    <w:p w14:paraId="75F77BC8" w14:textId="77777777" w:rsidR="00CF0F23" w:rsidRPr="004F57F3" w:rsidRDefault="00CF0F23" w:rsidP="00CF0F2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32549B59" w14:textId="77777777" w:rsidR="00CF0F23" w:rsidRPr="004F57F3" w:rsidRDefault="00CF0F23" w:rsidP="00CF0F23">
      <w:pPr>
        <w:jc w:val="both"/>
        <w:rPr>
          <w:rFonts w:ascii="Arial" w:eastAsia="Times New Roman" w:hAnsi="Arial" w:cs="Arial"/>
          <w:color w:val="212121"/>
          <w:sz w:val="24"/>
          <w:szCs w:val="23"/>
        </w:rPr>
      </w:pPr>
    </w:p>
    <w:p w14:paraId="72D86A30" w14:textId="77777777" w:rsidR="00CF0F23" w:rsidRPr="004F57F3" w:rsidRDefault="00CF0F23" w:rsidP="00CF0F23">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736EB0DD" w14:textId="77777777" w:rsidR="00CF0F23" w:rsidRPr="004F57F3" w:rsidRDefault="00CF0F23" w:rsidP="00CF0F23">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Hamm, Eckard</w:t>
      </w:r>
      <w:r w:rsidRPr="004F57F3">
        <w:rPr>
          <w:rFonts w:ascii="Arial" w:eastAsia="Times New Roman" w:hAnsi="Arial" w:cs="Arial"/>
          <w:sz w:val="24"/>
          <w:szCs w:val="20"/>
        </w:rPr>
        <w:t>, LLP</w:t>
      </w:r>
    </w:p>
    <w:p w14:paraId="7884112F" w14:textId="77777777" w:rsidR="00CF0F23" w:rsidRPr="004F57F3" w:rsidRDefault="00CF0F23" w:rsidP="00CF0F2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7D941E7F" w14:textId="77777777" w:rsidR="00CF0F23" w:rsidRPr="004F57F3" w:rsidRDefault="00CF0F23" w:rsidP="00CF0F2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00820</w:t>
      </w:r>
    </w:p>
    <w:p w14:paraId="3662FA07" w14:textId="77777777" w:rsidR="00CF0F23" w:rsidRPr="004F57F3" w:rsidRDefault="00CF0F23" w:rsidP="00CF0F2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0E1EBD2E" w14:textId="77777777" w:rsidR="00CF0F23" w:rsidRPr="004F57F3" w:rsidRDefault="00CF0F23" w:rsidP="00CF0F23">
      <w:pPr>
        <w:autoSpaceDE w:val="0"/>
        <w:autoSpaceDN w:val="0"/>
        <w:adjustRightInd w:val="0"/>
        <w:jc w:val="both"/>
        <w:rPr>
          <w:rFonts w:ascii="Arial" w:eastAsia="Times New Roman" w:hAnsi="Arial" w:cs="Arial"/>
          <w:sz w:val="24"/>
          <w:szCs w:val="21"/>
        </w:rPr>
      </w:pPr>
    </w:p>
    <w:p w14:paraId="4C4C50FF" w14:textId="77777777" w:rsidR="00CF0F23" w:rsidRPr="004F57F3" w:rsidRDefault="00CF0F23" w:rsidP="00CF0F23">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26CC24D3" w14:textId="77777777" w:rsidR="00CF0F23" w:rsidRPr="004F57F3" w:rsidRDefault="00CF0F23" w:rsidP="00CF0F23">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00AD727F" w14:textId="77777777" w:rsidR="00CF0F23" w:rsidRPr="004F57F3" w:rsidRDefault="00CF0F23" w:rsidP="00CF0F2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190E1C53" w14:textId="77777777" w:rsidR="00CF0F23" w:rsidRPr="004F57F3" w:rsidRDefault="00CF0F23" w:rsidP="00CF0F2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4D6159BE" w14:textId="37018761" w:rsidR="00CF0F23" w:rsidRDefault="00CF0F23" w:rsidP="00CF0F2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2E5FA8">
        <w:rPr>
          <w:rFonts w:ascii="Arial" w:eastAsia="Times New Roman" w:hAnsi="Arial" w:cs="Arial"/>
          <w:sz w:val="24"/>
        </w:rPr>
        <w:tab/>
      </w:r>
      <w:r w:rsidRPr="004F57F3">
        <w:rPr>
          <w:rFonts w:ascii="Arial" w:eastAsia="Times New Roman" w:hAnsi="Arial" w:cs="Arial"/>
          <w:sz w:val="24"/>
        </w:rPr>
        <w:t>________________________</w:t>
      </w:r>
    </w:p>
    <w:p w14:paraId="2ABCBF34" w14:textId="77777777" w:rsidR="00CF0F23" w:rsidRDefault="00CF0F23" w:rsidP="00CF0F23">
      <w:pPr>
        <w:autoSpaceDE w:val="0"/>
        <w:autoSpaceDN w:val="0"/>
        <w:adjustRightInd w:val="0"/>
        <w:jc w:val="both"/>
        <w:rPr>
          <w:rFonts w:ascii="Arial" w:eastAsia="Times New Roman" w:hAnsi="Arial" w:cs="Arial"/>
          <w:sz w:val="24"/>
        </w:rPr>
      </w:pPr>
    </w:p>
    <w:p w14:paraId="5E5C5FE4" w14:textId="77777777" w:rsidR="00CF0F23" w:rsidRDefault="00CF0F23" w:rsidP="00CF0F23">
      <w:pPr>
        <w:spacing w:after="160" w:line="259" w:lineRule="auto"/>
        <w:rPr>
          <w:rFonts w:ascii="Arial" w:hAnsi="Arial" w:cs="Arial"/>
          <w:b/>
          <w:sz w:val="24"/>
          <w:szCs w:val="24"/>
        </w:rPr>
      </w:pPr>
    </w:p>
    <w:p w14:paraId="6974CB45" w14:textId="7C8390F1" w:rsidR="00CF0F23" w:rsidRPr="00ED0431" w:rsidRDefault="00CF0F23" w:rsidP="00CF0F23">
      <w:pPr>
        <w:spacing w:after="160" w:line="259" w:lineRule="auto"/>
        <w:jc w:val="center"/>
        <w:rPr>
          <w:rFonts w:ascii="Arial" w:hAnsi="Arial" w:cs="Arial"/>
          <w:b/>
          <w:sz w:val="24"/>
          <w:szCs w:val="24"/>
        </w:rPr>
      </w:pPr>
      <w:r w:rsidRPr="00ED0431">
        <w:rPr>
          <w:rFonts w:ascii="Arial" w:hAnsi="Arial" w:cs="Arial"/>
          <w:b/>
          <w:sz w:val="24"/>
          <w:szCs w:val="24"/>
        </w:rPr>
        <w:t>CERTIFICATE OF WORD/PAGE COUNT</w:t>
      </w:r>
    </w:p>
    <w:p w14:paraId="40A6F706" w14:textId="77777777" w:rsidR="00CF0F23" w:rsidRPr="00ED0431" w:rsidRDefault="00CF0F23" w:rsidP="00CF0F23">
      <w:pPr>
        <w:spacing w:after="200" w:line="276" w:lineRule="auto"/>
        <w:rPr>
          <w:rFonts w:ascii="Arial" w:hAnsi="Arial" w:cs="Arial"/>
          <w:sz w:val="24"/>
          <w:szCs w:val="24"/>
        </w:rPr>
      </w:pPr>
      <w:r w:rsidRPr="00ED0431">
        <w:rPr>
          <w:rFonts w:ascii="Arial" w:hAnsi="Arial" w:cs="Arial"/>
          <w:b/>
          <w:sz w:val="24"/>
          <w:szCs w:val="24"/>
        </w:rPr>
        <w:tab/>
      </w:r>
      <w:r w:rsidRPr="00ED0431">
        <w:rPr>
          <w:rFonts w:ascii="Arial" w:hAnsi="Arial" w:cs="Arial"/>
          <w:sz w:val="24"/>
          <w:szCs w:val="24"/>
        </w:rPr>
        <w:t>This document complies with the page or word limitation set forth in Rule 6-1 (e).</w:t>
      </w:r>
    </w:p>
    <w:p w14:paraId="605F7CAA" w14:textId="77777777" w:rsidR="00CF0F23" w:rsidRPr="00ED0431" w:rsidRDefault="00CF0F23" w:rsidP="00CF0F23">
      <w:pPr>
        <w:kinsoku w:val="0"/>
        <w:overflowPunct w:val="0"/>
        <w:autoSpaceDE w:val="0"/>
        <w:autoSpaceDN w:val="0"/>
        <w:adjustRightInd w:val="0"/>
        <w:ind w:left="20"/>
        <w:rPr>
          <w:rFonts w:ascii="Arial" w:hAnsi="Arial" w:cs="Arial"/>
          <w:sz w:val="24"/>
          <w:szCs w:val="24"/>
        </w:rPr>
      </w:pPr>
    </w:p>
    <w:p w14:paraId="4A3E7DA5" w14:textId="77777777" w:rsidR="00CF0F23" w:rsidRPr="00ED0431" w:rsidRDefault="00CF0F23" w:rsidP="00CF0F23">
      <w:pPr>
        <w:kinsoku w:val="0"/>
        <w:overflowPunct w:val="0"/>
        <w:autoSpaceDE w:val="0"/>
        <w:autoSpaceDN w:val="0"/>
        <w:adjustRightInd w:val="0"/>
        <w:ind w:left="20"/>
        <w:rPr>
          <w:rFonts w:ascii="Arial" w:hAnsi="Arial" w:cs="Arial"/>
          <w:sz w:val="24"/>
          <w:szCs w:val="24"/>
        </w:rPr>
      </w:pPr>
    </w:p>
    <w:p w14:paraId="5A66EE65" w14:textId="77777777" w:rsidR="00CF0F23" w:rsidRPr="00ED0431" w:rsidRDefault="00CF0F23" w:rsidP="00CF0F23">
      <w:pPr>
        <w:kinsoku w:val="0"/>
        <w:overflowPunct w:val="0"/>
        <w:autoSpaceDE w:val="0"/>
        <w:autoSpaceDN w:val="0"/>
        <w:adjustRightInd w:val="0"/>
        <w:ind w:left="20"/>
        <w:rPr>
          <w:rFonts w:ascii="Arial" w:hAnsi="Arial" w:cs="Arial"/>
          <w:color w:val="313131"/>
          <w:w w:val="105"/>
          <w:sz w:val="24"/>
          <w:szCs w:val="24"/>
        </w:rPr>
      </w:pP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r>
      <w:r w:rsidRPr="00ED0431">
        <w:rPr>
          <w:rFonts w:ascii="Arial" w:hAnsi="Arial" w:cs="Arial"/>
          <w:sz w:val="24"/>
          <w:szCs w:val="24"/>
        </w:rPr>
        <w:tab/>
        <w:t>_______</w:t>
      </w:r>
      <w:r w:rsidRPr="00ED0431">
        <w:rPr>
          <w:rFonts w:ascii="Arial" w:hAnsi="Arial" w:cs="Arial"/>
          <w:color w:val="313131"/>
          <w:w w:val="105"/>
          <w:sz w:val="24"/>
          <w:szCs w:val="24"/>
        </w:rPr>
        <w:t>_________________</w:t>
      </w:r>
    </w:p>
    <w:p w14:paraId="7FEC22A9" w14:textId="38276B74" w:rsidR="00CF0F23" w:rsidRDefault="00CF0F23">
      <w:pPr>
        <w:spacing w:after="160" w:line="259" w:lineRule="auto"/>
        <w:rPr>
          <w:rFonts w:ascii="Arial" w:hAnsi="Arial" w:cs="Arial"/>
          <w:b/>
          <w:sz w:val="24"/>
          <w:szCs w:val="24"/>
        </w:rPr>
      </w:pPr>
    </w:p>
    <w:sectPr w:rsidR="00CF0F23" w:rsidSect="00CA0EAB">
      <w:headerReference w:type="default" r:id="rId8"/>
      <w:headerReference w:type="first" r:id="rId9"/>
      <w:pgSz w:w="12240" w:h="15840" w:code="1"/>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DF1C2" w14:textId="77777777" w:rsidR="00617F74" w:rsidRDefault="00617F74">
      <w:r>
        <w:separator/>
      </w:r>
    </w:p>
  </w:endnote>
  <w:endnote w:type="continuationSeparator" w:id="0">
    <w:p w14:paraId="5928A190" w14:textId="77777777" w:rsidR="00617F74" w:rsidRDefault="0061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152C" w14:textId="77777777" w:rsidR="00617F74" w:rsidRDefault="00617F74">
      <w:r>
        <w:separator/>
      </w:r>
    </w:p>
  </w:footnote>
  <w:footnote w:type="continuationSeparator" w:id="0">
    <w:p w14:paraId="433625E4" w14:textId="77777777" w:rsidR="00617F74" w:rsidRDefault="00617F74">
      <w:r>
        <w:continuationSeparator/>
      </w:r>
    </w:p>
  </w:footnote>
  <w:footnote w:id="1">
    <w:p w14:paraId="2C6350BA" w14:textId="175229E1" w:rsidR="00E30B57" w:rsidRDefault="00E30B57">
      <w:pPr>
        <w:pStyle w:val="FootnoteText"/>
      </w:pPr>
      <w:r w:rsidRPr="00E30B57">
        <w:rPr>
          <w:rStyle w:val="FootnoteReference"/>
          <w:rFonts w:ascii="Arial" w:hAnsi="Arial" w:cs="Arial"/>
          <w:sz w:val="24"/>
          <w:szCs w:val="24"/>
        </w:rPr>
        <w:footnoteRef/>
      </w:r>
      <w:r>
        <w:t xml:space="preserve"> </w:t>
      </w:r>
      <w:r>
        <w:rPr>
          <w:rFonts w:ascii="Arial" w:hAnsi="Arial" w:cs="Arial"/>
          <w:sz w:val="24"/>
          <w:szCs w:val="24"/>
        </w:rPr>
        <w:t>Hamed has filed his statement of facts separately. It is incorporated herein and references to it are denoted as “SOF.”</w:t>
      </w:r>
    </w:p>
  </w:footnote>
  <w:footnote w:id="2">
    <w:p w14:paraId="28224DD9" w14:textId="3F4C0E5E" w:rsidR="0024144B" w:rsidRPr="00114153" w:rsidRDefault="0024144B" w:rsidP="00114153">
      <w:pPr>
        <w:pStyle w:val="FootnoteText"/>
        <w:jc w:val="both"/>
        <w:outlineLvl w:val="0"/>
        <w:rPr>
          <w:rFonts w:ascii="Arial" w:hAnsi="Arial" w:cs="Arial"/>
          <w:sz w:val="24"/>
        </w:rPr>
      </w:pPr>
      <w:r w:rsidRPr="00284506">
        <w:rPr>
          <w:rStyle w:val="FootnoteReference"/>
          <w:rFonts w:ascii="Arial" w:hAnsi="Arial" w:cs="Arial"/>
          <w:sz w:val="24"/>
          <w:szCs w:val="24"/>
        </w:rPr>
        <w:footnoteRef/>
      </w:r>
      <w:r>
        <w:t xml:space="preserve"> </w:t>
      </w:r>
      <w:r w:rsidRPr="00114153">
        <w:rPr>
          <w:rFonts w:ascii="Arial" w:hAnsi="Arial" w:cs="Arial"/>
          <w:sz w:val="24"/>
        </w:rPr>
        <w:t>Yusuf has continuously maintained, without explanation, that this claim must “wait” for the $1.6 million offsetting claim for the pre-2007 “Black Book</w:t>
      </w:r>
      <w:r w:rsidR="00114153">
        <w:rPr>
          <w:rFonts w:ascii="Arial" w:hAnsi="Arial" w:cs="Arial"/>
          <w:sz w:val="24"/>
        </w:rPr>
        <w:t>.</w:t>
      </w:r>
      <w:r w:rsidRPr="00114153">
        <w:rPr>
          <w:rFonts w:ascii="Arial" w:hAnsi="Arial" w:cs="Arial"/>
          <w:sz w:val="24"/>
        </w:rPr>
        <w:t xml:space="preserve">”  That is not true – and in any case those claims </w:t>
      </w:r>
      <w:r w:rsidRPr="00114153">
        <w:rPr>
          <w:rFonts w:ascii="Arial" w:hAnsi="Arial" w:cs="Arial"/>
          <w:i/>
          <w:sz w:val="24"/>
          <w:u w:val="single"/>
        </w:rPr>
        <w:t>have</w:t>
      </w:r>
      <w:r w:rsidRPr="00114153">
        <w:rPr>
          <w:rFonts w:ascii="Arial" w:hAnsi="Arial" w:cs="Arial"/>
          <w:sz w:val="24"/>
        </w:rPr>
        <w:t xml:space="preserve"> been </w:t>
      </w:r>
      <w:r>
        <w:rPr>
          <w:rFonts w:ascii="Arial" w:hAnsi="Arial" w:cs="Arial"/>
          <w:sz w:val="24"/>
        </w:rPr>
        <w:t xml:space="preserve">heard and </w:t>
      </w:r>
      <w:r w:rsidRPr="00114153">
        <w:rPr>
          <w:rFonts w:ascii="Arial" w:hAnsi="Arial" w:cs="Arial"/>
          <w:sz w:val="24"/>
        </w:rPr>
        <w:t>denied</w:t>
      </w:r>
      <w:r>
        <w:rPr>
          <w:rFonts w:ascii="Arial" w:hAnsi="Arial" w:cs="Arial"/>
          <w:sz w:val="24"/>
        </w:rPr>
        <w:t xml:space="preserve"> by the Special Master. See decision dated September 24,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BBC8" w14:textId="77777777" w:rsidR="00CA0EAB" w:rsidRDefault="00CA0EAB" w:rsidP="00CA0EAB">
    <w:pPr>
      <w:pStyle w:val="Header"/>
    </w:pPr>
    <w:r>
      <w:t xml:space="preserve">Hamed’s Motion re his Revised Claim </w:t>
    </w:r>
    <w:r>
      <w:rPr>
        <w:noProof/>
      </w:rPr>
      <w:t>H-2</w:t>
    </w:r>
  </w:p>
  <w:p w14:paraId="04A9A840" w14:textId="77777777" w:rsidR="00CA0EAB" w:rsidRDefault="00CA0EAB" w:rsidP="00CA0EAB">
    <w:pPr>
      <w:pStyle w:val="Header"/>
      <w:rPr>
        <w:noProof/>
      </w:rPr>
    </w:pPr>
    <w:r>
      <w:rPr>
        <w:noProof/>
      </w:rPr>
      <w:t xml:space="preserve">Yusuf’s </w:t>
    </w:r>
    <w:r w:rsidRPr="00C63FBC">
      <w:rPr>
        <w:noProof/>
      </w:rPr>
      <w:t>$2.7</w:t>
    </w:r>
    <w:r>
      <w:rPr>
        <w:noProof/>
      </w:rPr>
      <w:t>8</w:t>
    </w:r>
    <w:r w:rsidRPr="00C63FBC">
      <w:rPr>
        <w:noProof/>
      </w:rPr>
      <w:t xml:space="preserve"> million unilateral withdrawal from the Partnership</w:t>
    </w:r>
    <w:r>
      <w:rPr>
        <w:noProof/>
      </w:rPr>
      <w:t>’s bank</w:t>
    </w:r>
    <w:r w:rsidRPr="00C63FBC">
      <w:rPr>
        <w:noProof/>
      </w:rPr>
      <w:t xml:space="preserve"> account </w:t>
    </w:r>
  </w:p>
  <w:p w14:paraId="7BA84263" w14:textId="77777777" w:rsidR="00CA0EAB" w:rsidRDefault="00CA0EAB" w:rsidP="00CA0EAB">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Pr>
        <w:b/>
      </w:rPr>
      <w:t>2</w:t>
    </w:r>
    <w:r w:rsidRPr="00F54002">
      <w:rPr>
        <w:b/>
        <w:noProof/>
      </w:rPr>
      <w:fldChar w:fldCharType="end"/>
    </w:r>
  </w:p>
  <w:p w14:paraId="3027C0C9" w14:textId="77777777" w:rsidR="00CA0EAB" w:rsidRDefault="00CA0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7E1C" w14:textId="77777777" w:rsidR="00CA0EAB" w:rsidRPr="004F57F3" w:rsidRDefault="00CA0EAB" w:rsidP="00CA0EAB">
    <w:pPr>
      <w:pStyle w:val="NoSpacing"/>
      <w:jc w:val="center"/>
      <w:rPr>
        <w:rFonts w:ascii="Arial" w:hAnsi="Arial" w:cs="Arial"/>
        <w:b/>
        <w:sz w:val="24"/>
      </w:rPr>
    </w:pPr>
    <w:r w:rsidRPr="004F57F3">
      <w:rPr>
        <w:rFonts w:ascii="Arial" w:hAnsi="Arial" w:cs="Arial"/>
        <w:b/>
        <w:sz w:val="24"/>
      </w:rPr>
      <w:t>IN THE SUPERIOR COURT OF THE VIRGIN ISLANDS</w:t>
    </w:r>
  </w:p>
  <w:p w14:paraId="6315B65C" w14:textId="77777777" w:rsidR="00CA0EAB" w:rsidRDefault="00CA0EAB" w:rsidP="00CA0EAB">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0D6F8A08" w14:textId="77777777" w:rsidR="00CA0EAB" w:rsidRDefault="00CA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60F"/>
    <w:multiLevelType w:val="hybridMultilevel"/>
    <w:tmpl w:val="076273D4"/>
    <w:lvl w:ilvl="0" w:tplc="90848F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40165"/>
    <w:multiLevelType w:val="hybridMultilevel"/>
    <w:tmpl w:val="F8DA8B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564F"/>
    <w:multiLevelType w:val="hybridMultilevel"/>
    <w:tmpl w:val="3EE2C2C0"/>
    <w:lvl w:ilvl="0" w:tplc="5DDA0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31551"/>
    <w:multiLevelType w:val="hybridMultilevel"/>
    <w:tmpl w:val="83FA96D6"/>
    <w:lvl w:ilvl="0" w:tplc="1C343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83035"/>
    <w:multiLevelType w:val="hybridMultilevel"/>
    <w:tmpl w:val="3F643F5A"/>
    <w:lvl w:ilvl="0" w:tplc="5D5CFD3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C355D"/>
    <w:multiLevelType w:val="hybridMultilevel"/>
    <w:tmpl w:val="DB640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6D3438"/>
    <w:multiLevelType w:val="hybridMultilevel"/>
    <w:tmpl w:val="6F6015B4"/>
    <w:lvl w:ilvl="0" w:tplc="E1261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A1011"/>
    <w:multiLevelType w:val="hybridMultilevel"/>
    <w:tmpl w:val="A2066DBC"/>
    <w:lvl w:ilvl="0" w:tplc="F5A42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825E2"/>
    <w:multiLevelType w:val="hybridMultilevel"/>
    <w:tmpl w:val="109A335A"/>
    <w:lvl w:ilvl="0" w:tplc="9E6E79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276DD"/>
    <w:multiLevelType w:val="hybridMultilevel"/>
    <w:tmpl w:val="0DA491AA"/>
    <w:lvl w:ilvl="0" w:tplc="5ABC7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7"/>
  </w:num>
  <w:num w:numId="5">
    <w:abstractNumId w:val="2"/>
  </w:num>
  <w:num w:numId="6">
    <w:abstractNumId w:val="6"/>
  </w:num>
  <w:num w:numId="7">
    <w:abstractNumId w:val="3"/>
  </w:num>
  <w:num w:numId="8">
    <w:abstractNumId w:val="8"/>
  </w:num>
  <w:num w:numId="9">
    <w:abstractNumId w:val="5"/>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86"/>
    <w:rsid w:val="00037603"/>
    <w:rsid w:val="00057118"/>
    <w:rsid w:val="000644D4"/>
    <w:rsid w:val="000C1B19"/>
    <w:rsid w:val="000C7B42"/>
    <w:rsid w:val="000D3DC6"/>
    <w:rsid w:val="000F1C47"/>
    <w:rsid w:val="000F2D7F"/>
    <w:rsid w:val="000F5403"/>
    <w:rsid w:val="00107A1C"/>
    <w:rsid w:val="00114153"/>
    <w:rsid w:val="00121921"/>
    <w:rsid w:val="00152813"/>
    <w:rsid w:val="00157F0F"/>
    <w:rsid w:val="00175EB2"/>
    <w:rsid w:val="001813AF"/>
    <w:rsid w:val="001864CF"/>
    <w:rsid w:val="001B0DB3"/>
    <w:rsid w:val="001C0373"/>
    <w:rsid w:val="001E6F2E"/>
    <w:rsid w:val="002027B2"/>
    <w:rsid w:val="00205D2A"/>
    <w:rsid w:val="0024144B"/>
    <w:rsid w:val="00242A87"/>
    <w:rsid w:val="00246A80"/>
    <w:rsid w:val="002633FC"/>
    <w:rsid w:val="00263928"/>
    <w:rsid w:val="0027431D"/>
    <w:rsid w:val="002757DA"/>
    <w:rsid w:val="00284506"/>
    <w:rsid w:val="00290B2A"/>
    <w:rsid w:val="002958EB"/>
    <w:rsid w:val="002A627C"/>
    <w:rsid w:val="002A6B72"/>
    <w:rsid w:val="002D1BA0"/>
    <w:rsid w:val="002D328D"/>
    <w:rsid w:val="002E1D72"/>
    <w:rsid w:val="002E5FA8"/>
    <w:rsid w:val="002F13B9"/>
    <w:rsid w:val="002F4CA3"/>
    <w:rsid w:val="0033009F"/>
    <w:rsid w:val="003373C9"/>
    <w:rsid w:val="00340512"/>
    <w:rsid w:val="0036283C"/>
    <w:rsid w:val="00362F4C"/>
    <w:rsid w:val="00367131"/>
    <w:rsid w:val="00376B75"/>
    <w:rsid w:val="00396E75"/>
    <w:rsid w:val="003A3DD0"/>
    <w:rsid w:val="003A6A00"/>
    <w:rsid w:val="003A6E5B"/>
    <w:rsid w:val="003B024D"/>
    <w:rsid w:val="003B6CD5"/>
    <w:rsid w:val="003C7D88"/>
    <w:rsid w:val="003D0E7F"/>
    <w:rsid w:val="003D1FBA"/>
    <w:rsid w:val="003F58B4"/>
    <w:rsid w:val="003F6657"/>
    <w:rsid w:val="00403245"/>
    <w:rsid w:val="00405B40"/>
    <w:rsid w:val="004064E2"/>
    <w:rsid w:val="0041191F"/>
    <w:rsid w:val="00421C06"/>
    <w:rsid w:val="004264D5"/>
    <w:rsid w:val="004419DF"/>
    <w:rsid w:val="004438F0"/>
    <w:rsid w:val="00450434"/>
    <w:rsid w:val="00466524"/>
    <w:rsid w:val="00467F41"/>
    <w:rsid w:val="00470B1B"/>
    <w:rsid w:val="0049522D"/>
    <w:rsid w:val="004B2931"/>
    <w:rsid w:val="004C6828"/>
    <w:rsid w:val="004E0469"/>
    <w:rsid w:val="004E141D"/>
    <w:rsid w:val="004E5B36"/>
    <w:rsid w:val="00513DFF"/>
    <w:rsid w:val="00520743"/>
    <w:rsid w:val="0052398D"/>
    <w:rsid w:val="0053184E"/>
    <w:rsid w:val="00533D68"/>
    <w:rsid w:val="005973A2"/>
    <w:rsid w:val="005A071E"/>
    <w:rsid w:val="005B1A62"/>
    <w:rsid w:val="005E2B0B"/>
    <w:rsid w:val="005E4B5B"/>
    <w:rsid w:val="005F202E"/>
    <w:rsid w:val="00601A50"/>
    <w:rsid w:val="00601AB2"/>
    <w:rsid w:val="006022EF"/>
    <w:rsid w:val="00617F74"/>
    <w:rsid w:val="0062756D"/>
    <w:rsid w:val="00646A37"/>
    <w:rsid w:val="006571A7"/>
    <w:rsid w:val="00675F0E"/>
    <w:rsid w:val="00676162"/>
    <w:rsid w:val="0068155E"/>
    <w:rsid w:val="006823B0"/>
    <w:rsid w:val="00685EFF"/>
    <w:rsid w:val="00687672"/>
    <w:rsid w:val="006975E8"/>
    <w:rsid w:val="006A2A30"/>
    <w:rsid w:val="006C378F"/>
    <w:rsid w:val="006C7A2C"/>
    <w:rsid w:val="006F2DBB"/>
    <w:rsid w:val="00713D11"/>
    <w:rsid w:val="00782DF3"/>
    <w:rsid w:val="00784202"/>
    <w:rsid w:val="00785330"/>
    <w:rsid w:val="00796B08"/>
    <w:rsid w:val="007A0018"/>
    <w:rsid w:val="007C3BF0"/>
    <w:rsid w:val="007E4F2B"/>
    <w:rsid w:val="007E78B1"/>
    <w:rsid w:val="00801F41"/>
    <w:rsid w:val="00817C3D"/>
    <w:rsid w:val="008315AB"/>
    <w:rsid w:val="00835CE6"/>
    <w:rsid w:val="00856B4A"/>
    <w:rsid w:val="00870024"/>
    <w:rsid w:val="008828AE"/>
    <w:rsid w:val="00884CD8"/>
    <w:rsid w:val="00887822"/>
    <w:rsid w:val="008878AC"/>
    <w:rsid w:val="008A043C"/>
    <w:rsid w:val="008B3693"/>
    <w:rsid w:val="008C3448"/>
    <w:rsid w:val="008C34CF"/>
    <w:rsid w:val="008F23AF"/>
    <w:rsid w:val="00902686"/>
    <w:rsid w:val="00951E06"/>
    <w:rsid w:val="00975B0F"/>
    <w:rsid w:val="009B2A98"/>
    <w:rsid w:val="009E3998"/>
    <w:rsid w:val="009F03DE"/>
    <w:rsid w:val="009F7691"/>
    <w:rsid w:val="009F7B90"/>
    <w:rsid w:val="00A025E0"/>
    <w:rsid w:val="00A13046"/>
    <w:rsid w:val="00A17238"/>
    <w:rsid w:val="00A3666A"/>
    <w:rsid w:val="00A428AC"/>
    <w:rsid w:val="00A67BAD"/>
    <w:rsid w:val="00A75716"/>
    <w:rsid w:val="00A841B2"/>
    <w:rsid w:val="00A902AF"/>
    <w:rsid w:val="00AA3DBC"/>
    <w:rsid w:val="00B14027"/>
    <w:rsid w:val="00B20679"/>
    <w:rsid w:val="00B24190"/>
    <w:rsid w:val="00B27F2F"/>
    <w:rsid w:val="00B47384"/>
    <w:rsid w:val="00B514DC"/>
    <w:rsid w:val="00B56D3C"/>
    <w:rsid w:val="00B64A8B"/>
    <w:rsid w:val="00BA33E7"/>
    <w:rsid w:val="00BB476F"/>
    <w:rsid w:val="00BB65DE"/>
    <w:rsid w:val="00BD62E1"/>
    <w:rsid w:val="00BE6E8B"/>
    <w:rsid w:val="00BF01BC"/>
    <w:rsid w:val="00BF2E1C"/>
    <w:rsid w:val="00BF6800"/>
    <w:rsid w:val="00C210C4"/>
    <w:rsid w:val="00C23343"/>
    <w:rsid w:val="00C63FBC"/>
    <w:rsid w:val="00CA0EAB"/>
    <w:rsid w:val="00CA17C8"/>
    <w:rsid w:val="00CA24B2"/>
    <w:rsid w:val="00CA41D4"/>
    <w:rsid w:val="00CB1064"/>
    <w:rsid w:val="00CB29A3"/>
    <w:rsid w:val="00CB2D34"/>
    <w:rsid w:val="00CC1686"/>
    <w:rsid w:val="00CC47B5"/>
    <w:rsid w:val="00CD7157"/>
    <w:rsid w:val="00CF0F23"/>
    <w:rsid w:val="00CF560C"/>
    <w:rsid w:val="00D140D2"/>
    <w:rsid w:val="00D21828"/>
    <w:rsid w:val="00D87AD9"/>
    <w:rsid w:val="00D94A04"/>
    <w:rsid w:val="00DA59E1"/>
    <w:rsid w:val="00DA61E1"/>
    <w:rsid w:val="00DC1408"/>
    <w:rsid w:val="00DC194C"/>
    <w:rsid w:val="00DC37E5"/>
    <w:rsid w:val="00DD0067"/>
    <w:rsid w:val="00DE5C96"/>
    <w:rsid w:val="00DF41F0"/>
    <w:rsid w:val="00DF7A7C"/>
    <w:rsid w:val="00E00A5D"/>
    <w:rsid w:val="00E10401"/>
    <w:rsid w:val="00E27072"/>
    <w:rsid w:val="00E30B57"/>
    <w:rsid w:val="00E62461"/>
    <w:rsid w:val="00E66DF8"/>
    <w:rsid w:val="00E90733"/>
    <w:rsid w:val="00EA6E91"/>
    <w:rsid w:val="00EC729F"/>
    <w:rsid w:val="00ED1FE5"/>
    <w:rsid w:val="00EE2EDC"/>
    <w:rsid w:val="00EE6E97"/>
    <w:rsid w:val="00F01A3C"/>
    <w:rsid w:val="00F2123E"/>
    <w:rsid w:val="00F437C5"/>
    <w:rsid w:val="00F734CD"/>
    <w:rsid w:val="00F81587"/>
    <w:rsid w:val="00F86F8D"/>
    <w:rsid w:val="00FA076A"/>
    <w:rsid w:val="00FA4FC0"/>
    <w:rsid w:val="00FB6BE6"/>
    <w:rsid w:val="00FE2348"/>
    <w:rsid w:val="00FE3D8E"/>
    <w:rsid w:val="00FF37C7"/>
    <w:rsid w:val="00FF515C"/>
    <w:rsid w:val="00FF6BBC"/>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660C"/>
  <w15:chartTrackingRefBased/>
  <w15:docId w15:val="{885E0C20-CCF2-4379-9124-BDDC29F3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86"/>
    <w:pPr>
      <w:tabs>
        <w:tab w:val="center" w:pos="4680"/>
        <w:tab w:val="right" w:pos="9360"/>
      </w:tabs>
    </w:pPr>
  </w:style>
  <w:style w:type="character" w:customStyle="1" w:styleId="HeaderChar">
    <w:name w:val="Header Char"/>
    <w:basedOn w:val="DefaultParagraphFont"/>
    <w:link w:val="Header"/>
    <w:uiPriority w:val="99"/>
    <w:rsid w:val="00902686"/>
    <w:rPr>
      <w:rFonts w:ascii="Calibri" w:hAnsi="Calibri" w:cs="Times New Roman"/>
    </w:rPr>
  </w:style>
  <w:style w:type="table" w:styleId="TableGrid">
    <w:name w:val="Table Grid"/>
    <w:basedOn w:val="TableNormal"/>
    <w:uiPriority w:val="59"/>
    <w:rsid w:val="0090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686"/>
    <w:pPr>
      <w:ind w:left="720"/>
      <w:contextualSpacing/>
    </w:pPr>
  </w:style>
  <w:style w:type="paragraph" w:styleId="Footer">
    <w:name w:val="footer"/>
    <w:basedOn w:val="Normal"/>
    <w:link w:val="FooterChar"/>
    <w:uiPriority w:val="99"/>
    <w:unhideWhenUsed/>
    <w:rsid w:val="00C63FBC"/>
    <w:pPr>
      <w:tabs>
        <w:tab w:val="center" w:pos="4680"/>
        <w:tab w:val="right" w:pos="9360"/>
      </w:tabs>
    </w:pPr>
  </w:style>
  <w:style w:type="character" w:customStyle="1" w:styleId="FooterChar">
    <w:name w:val="Footer Char"/>
    <w:basedOn w:val="DefaultParagraphFont"/>
    <w:link w:val="Footer"/>
    <w:uiPriority w:val="99"/>
    <w:rsid w:val="00C63FBC"/>
    <w:rPr>
      <w:rFonts w:ascii="Calibri" w:hAnsi="Calibri" w:cs="Times New Roman"/>
    </w:rPr>
  </w:style>
  <w:style w:type="character" w:styleId="Strong">
    <w:name w:val="Strong"/>
    <w:basedOn w:val="DefaultParagraphFont"/>
    <w:uiPriority w:val="22"/>
    <w:qFormat/>
    <w:rsid w:val="003D1FBA"/>
    <w:rPr>
      <w:b/>
      <w:bCs/>
    </w:rPr>
  </w:style>
  <w:style w:type="character" w:styleId="Emphasis">
    <w:name w:val="Emphasis"/>
    <w:basedOn w:val="DefaultParagraphFont"/>
    <w:uiPriority w:val="20"/>
    <w:qFormat/>
    <w:rsid w:val="003D1FBA"/>
    <w:rPr>
      <w:i/>
      <w:iCs/>
    </w:rPr>
  </w:style>
  <w:style w:type="character" w:customStyle="1" w:styleId="costarpage">
    <w:name w:val="co_starpage"/>
    <w:basedOn w:val="DefaultParagraphFont"/>
    <w:rsid w:val="003D1FBA"/>
  </w:style>
  <w:style w:type="paragraph" w:styleId="BalloonText">
    <w:name w:val="Balloon Text"/>
    <w:basedOn w:val="Normal"/>
    <w:link w:val="BalloonTextChar"/>
    <w:uiPriority w:val="99"/>
    <w:semiHidden/>
    <w:unhideWhenUsed/>
    <w:rsid w:val="005F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2E"/>
    <w:rPr>
      <w:rFonts w:ascii="Segoe UI" w:hAnsi="Segoe UI" w:cs="Segoe UI"/>
      <w:sz w:val="18"/>
      <w:szCs w:val="18"/>
    </w:rPr>
  </w:style>
  <w:style w:type="paragraph" w:styleId="FootnoteText">
    <w:name w:val="footnote text"/>
    <w:basedOn w:val="Normal"/>
    <w:link w:val="FootnoteTextChar"/>
    <w:uiPriority w:val="99"/>
    <w:semiHidden/>
    <w:unhideWhenUsed/>
    <w:rsid w:val="0024144B"/>
    <w:rPr>
      <w:sz w:val="20"/>
      <w:szCs w:val="20"/>
    </w:rPr>
  </w:style>
  <w:style w:type="character" w:customStyle="1" w:styleId="FootnoteTextChar">
    <w:name w:val="Footnote Text Char"/>
    <w:basedOn w:val="DefaultParagraphFont"/>
    <w:link w:val="FootnoteText"/>
    <w:uiPriority w:val="99"/>
    <w:semiHidden/>
    <w:rsid w:val="0024144B"/>
    <w:rPr>
      <w:rFonts w:ascii="Calibri" w:hAnsi="Calibri" w:cs="Times New Roman"/>
      <w:sz w:val="20"/>
      <w:szCs w:val="20"/>
    </w:rPr>
  </w:style>
  <w:style w:type="character" w:styleId="FootnoteReference">
    <w:name w:val="footnote reference"/>
    <w:basedOn w:val="DefaultParagraphFont"/>
    <w:uiPriority w:val="99"/>
    <w:semiHidden/>
    <w:unhideWhenUsed/>
    <w:rsid w:val="0024144B"/>
    <w:rPr>
      <w:vertAlign w:val="superscript"/>
    </w:rPr>
  </w:style>
  <w:style w:type="paragraph" w:styleId="NoSpacing">
    <w:name w:val="No Spacing"/>
    <w:uiPriority w:val="1"/>
    <w:qFormat/>
    <w:rsid w:val="00CA0EA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713815">
      <w:bodyDiv w:val="1"/>
      <w:marLeft w:val="0"/>
      <w:marRight w:val="0"/>
      <w:marTop w:val="0"/>
      <w:marBottom w:val="0"/>
      <w:divBdr>
        <w:top w:val="none" w:sz="0" w:space="0" w:color="auto"/>
        <w:left w:val="none" w:sz="0" w:space="0" w:color="auto"/>
        <w:bottom w:val="none" w:sz="0" w:space="0" w:color="auto"/>
        <w:right w:val="none" w:sz="0" w:space="0" w:color="auto"/>
      </w:divBdr>
      <w:divsChild>
        <w:div w:id="22445458">
          <w:marLeft w:val="0"/>
          <w:marRight w:val="0"/>
          <w:marTop w:val="240"/>
          <w:marBottom w:val="0"/>
          <w:divBdr>
            <w:top w:val="none" w:sz="0" w:space="0" w:color="auto"/>
            <w:left w:val="none" w:sz="0" w:space="0" w:color="auto"/>
            <w:bottom w:val="none" w:sz="0" w:space="0" w:color="auto"/>
            <w:right w:val="none" w:sz="0" w:space="0" w:color="auto"/>
          </w:divBdr>
          <w:divsChild>
            <w:div w:id="2061008471">
              <w:marLeft w:val="0"/>
              <w:marRight w:val="0"/>
              <w:marTop w:val="240"/>
              <w:marBottom w:val="0"/>
              <w:divBdr>
                <w:top w:val="none" w:sz="0" w:space="0" w:color="auto"/>
                <w:left w:val="none" w:sz="0" w:space="0" w:color="auto"/>
                <w:bottom w:val="none" w:sz="0" w:space="0" w:color="auto"/>
                <w:right w:val="none" w:sz="0" w:space="0" w:color="auto"/>
              </w:divBdr>
            </w:div>
          </w:divsChild>
        </w:div>
        <w:div w:id="656618276">
          <w:marLeft w:val="0"/>
          <w:marRight w:val="0"/>
          <w:marTop w:val="0"/>
          <w:marBottom w:val="0"/>
          <w:divBdr>
            <w:top w:val="none" w:sz="0" w:space="0" w:color="auto"/>
            <w:left w:val="none" w:sz="0" w:space="0" w:color="auto"/>
            <w:bottom w:val="none" w:sz="0" w:space="0" w:color="auto"/>
            <w:right w:val="none" w:sz="0" w:space="0" w:color="auto"/>
          </w:divBdr>
          <w:divsChild>
            <w:div w:id="154809038">
              <w:marLeft w:val="0"/>
              <w:marRight w:val="0"/>
              <w:marTop w:val="0"/>
              <w:marBottom w:val="0"/>
              <w:divBdr>
                <w:top w:val="none" w:sz="0" w:space="0" w:color="auto"/>
                <w:left w:val="none" w:sz="0" w:space="0" w:color="auto"/>
                <w:bottom w:val="none" w:sz="0" w:space="0" w:color="auto"/>
                <w:right w:val="none" w:sz="0" w:space="0" w:color="auto"/>
              </w:divBdr>
            </w:div>
          </w:divsChild>
        </w:div>
        <w:div w:id="19897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E821-964E-4503-BDF2-81C7A720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39</cp:revision>
  <cp:lastPrinted>2019-02-25T12:31:00Z</cp:lastPrinted>
  <dcterms:created xsi:type="dcterms:W3CDTF">2019-02-10T12:52:00Z</dcterms:created>
  <dcterms:modified xsi:type="dcterms:W3CDTF">2019-02-25T15:38:00Z</dcterms:modified>
</cp:coreProperties>
</file>